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val="en-US" w:eastAsia="zh-CN"/>
        </w:rPr>
      </w:pPr>
      <w:r>
        <w:rPr>
          <w:rFonts w:hint="eastAsia" w:ascii="黑体" w:hAnsi="黑体" w:eastAsia="黑体"/>
          <w:b/>
          <w:sz w:val="52"/>
          <w:szCs w:val="52"/>
          <w:lang w:val="en-US" w:eastAsia="zh-CN"/>
        </w:rPr>
        <w:t>内威荣高速跨线钢箱梁</w:t>
      </w:r>
    </w:p>
    <w:p>
      <w:pPr>
        <w:jc w:val="center"/>
        <w:rPr>
          <w:rFonts w:eastAsia="黑体"/>
          <w:b/>
          <w:sz w:val="52"/>
          <w:szCs w:val="52"/>
        </w:rPr>
      </w:pPr>
      <w:r>
        <w:rPr>
          <w:rFonts w:hint="eastAsia" w:ascii="黑体" w:hAnsi="黑体" w:eastAsia="黑体"/>
          <w:b/>
          <w:sz w:val="52"/>
          <w:szCs w:val="52"/>
          <w:lang w:val="en-US" w:eastAsia="zh-CN"/>
        </w:rPr>
        <w:t>吊装服务</w:t>
      </w:r>
      <w:r>
        <w:rPr>
          <w:rFonts w:hint="eastAsia" w:ascii="黑体" w:hAnsi="黑体" w:eastAsia="黑体"/>
          <w:b/>
          <w:sz w:val="52"/>
          <w:szCs w:val="52"/>
        </w:rPr>
        <w:t>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color w:val="auto"/>
          <w:sz w:val="32"/>
          <w:szCs w:val="32"/>
          <w:lang w:val="en-US" w:eastAsia="zh-CN"/>
        </w:rPr>
      </w:pPr>
      <w:r>
        <w:rPr>
          <w:rFonts w:hint="eastAsia" w:ascii="黑体" w:hAnsi="黑体" w:eastAsia="黑体"/>
          <w:sz w:val="32"/>
          <w:szCs w:val="32"/>
        </w:rPr>
        <w:t xml:space="preserve">招（议）标编号： </w:t>
      </w:r>
      <w:r>
        <w:rPr>
          <w:rFonts w:hint="eastAsia" w:ascii="黑体" w:hAnsi="黑体" w:eastAsia="黑体"/>
          <w:color w:val="auto"/>
          <w:sz w:val="32"/>
          <w:szCs w:val="32"/>
        </w:rPr>
        <w:t>CG-XTY-202</w:t>
      </w:r>
      <w:r>
        <w:rPr>
          <w:rFonts w:hint="eastAsia" w:ascii="黑体" w:hAnsi="黑体" w:eastAsia="黑体"/>
          <w:color w:val="auto"/>
          <w:sz w:val="32"/>
          <w:szCs w:val="32"/>
          <w:lang w:val="en-US" w:eastAsia="zh-CN"/>
        </w:rPr>
        <w:t>31214-3</w:t>
      </w:r>
      <w:bookmarkStart w:id="0" w:name="_GoBack"/>
      <w:bookmarkEnd w:id="0"/>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color w:val="FF0000"/>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color w:val="auto"/>
          <w:sz w:val="32"/>
          <w:szCs w:val="32"/>
          <w:lang w:val="en-US" w:eastAsia="zh-CN"/>
        </w:rPr>
        <w:t>12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14</w:t>
      </w:r>
      <w:r>
        <w:rPr>
          <w:rFonts w:hint="eastAsia" w:ascii="黑体" w:hAnsi="黑体" w:eastAsia="黑体"/>
          <w:color w:val="auto"/>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内威荣高速跨线桥钢箱梁吊装服务</w:t>
      </w:r>
      <w:r>
        <w:rPr>
          <w:rFonts w:hint="eastAsia"/>
          <w:color w:val="000000" w:themeColor="text1"/>
          <w:sz w:val="24"/>
          <w14:textFill>
            <w14:solidFill>
              <w14:schemeClr w14:val="tx1"/>
            </w14:solidFill>
          </w14:textFill>
        </w:rPr>
        <w:t>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、招标内容：钢梁</w:t>
      </w:r>
      <w:r>
        <w:rPr>
          <w:rFonts w:hint="eastAsia"/>
          <w:color w:val="000000" w:themeColor="text1"/>
          <w:sz w:val="24"/>
          <w:lang w:val="en-US" w:eastAsia="zh-CN"/>
          <w14:textFill>
            <w14:solidFill>
              <w14:schemeClr w14:val="tx1"/>
            </w14:solidFill>
          </w14:textFill>
        </w:rPr>
        <w:t>吊装服务</w:t>
      </w:r>
      <w:r>
        <w:rPr>
          <w:rFonts w:hint="eastAsia"/>
          <w:color w:val="000000" w:themeColor="text1"/>
          <w:sz w:val="24"/>
          <w14:textFill>
            <w14:solidFill>
              <w14:schemeClr w14:val="tx1"/>
            </w14:solidFill>
          </w14:textFill>
        </w:rPr>
        <w:t>，参数详见附件《</w:t>
      </w:r>
      <w:r>
        <w:rPr>
          <w:rFonts w:hint="eastAsia"/>
          <w:color w:val="000000" w:themeColor="text1"/>
          <w:sz w:val="24"/>
          <w:lang w:val="en-US" w:eastAsia="zh-CN"/>
          <w14:textFill>
            <w14:solidFill>
              <w14:schemeClr w14:val="tx1"/>
            </w14:solidFill>
          </w14:textFill>
        </w:rPr>
        <w:t>询价</w:t>
      </w:r>
      <w:r>
        <w:rPr>
          <w:rFonts w:hint="eastAsia"/>
          <w:color w:val="000000" w:themeColor="text1"/>
          <w:sz w:val="24"/>
          <w14:textFill>
            <w14:solidFill>
              <w14:schemeClr w14:val="tx1"/>
            </w14:solidFill>
          </w14:textFill>
        </w:rPr>
        <w:t>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w:t>
      </w:r>
      <w:r>
        <w:rPr>
          <w:rFonts w:hint="eastAsia"/>
          <w:color w:val="000000" w:themeColor="text1"/>
          <w:sz w:val="24"/>
          <w:lang w:val="en-US" w:eastAsia="zh-CN"/>
          <w14:textFill>
            <w14:solidFill>
              <w14:schemeClr w14:val="tx1"/>
            </w14:solidFill>
          </w14:textFill>
        </w:rPr>
        <w:t>吊装</w:t>
      </w:r>
      <w:r>
        <w:rPr>
          <w:rFonts w:hint="eastAsia"/>
          <w:color w:val="000000" w:themeColor="text1"/>
          <w:sz w:val="24"/>
          <w14:textFill>
            <w14:solidFill>
              <w14:schemeClr w14:val="tx1"/>
            </w14:solidFill>
          </w14:textFill>
        </w:rPr>
        <w:t>时间段：202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月（具体</w:t>
      </w:r>
      <w:r>
        <w:rPr>
          <w:rFonts w:hint="eastAsia"/>
          <w:color w:val="000000" w:themeColor="text1"/>
          <w:sz w:val="24"/>
          <w:lang w:val="en-US" w:eastAsia="zh-CN"/>
          <w14:textFill>
            <w14:solidFill>
              <w14:schemeClr w14:val="tx1"/>
            </w14:solidFill>
          </w14:textFill>
        </w:rPr>
        <w:t>使用时间</w:t>
      </w:r>
      <w:r>
        <w:rPr>
          <w:rFonts w:hint="eastAsia"/>
          <w:color w:val="000000" w:themeColor="text1"/>
          <w:sz w:val="24"/>
          <w14:textFill>
            <w14:solidFill>
              <w14:schemeClr w14:val="tx1"/>
            </w14:solidFill>
          </w14:textFill>
        </w:rPr>
        <w:t>根据现场吊装</w:t>
      </w:r>
      <w:r>
        <w:rPr>
          <w:rFonts w:hint="eastAsia"/>
          <w:color w:val="000000" w:themeColor="text1"/>
          <w:sz w:val="24"/>
          <w:lang w:val="en-US" w:eastAsia="zh-CN"/>
          <w14:textFill>
            <w14:solidFill>
              <w14:schemeClr w14:val="tx1"/>
            </w14:solidFill>
          </w14:textFill>
        </w:rPr>
        <w:t>情况</w:t>
      </w:r>
      <w:r>
        <w:rPr>
          <w:rFonts w:hint="eastAsia"/>
          <w:color w:val="000000" w:themeColor="text1"/>
          <w:sz w:val="24"/>
          <w14:textFill>
            <w14:solidFill>
              <w14:schemeClr w14:val="tx1"/>
            </w14:solidFill>
          </w14:textFill>
        </w:rPr>
        <w:t>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w:t>
      </w:r>
      <w:r>
        <w:rPr>
          <w:rFonts w:hint="eastAsia"/>
          <w:sz w:val="24"/>
          <w:lang w:val="en-US" w:eastAsia="zh-CN"/>
        </w:rPr>
        <w:t>吊装服务</w:t>
      </w:r>
      <w:r>
        <w:rPr>
          <w:rFonts w:hint="eastAsia"/>
          <w:sz w:val="24"/>
        </w:rPr>
        <w:t>完成后，双方办理结算后支付至结算总额的100%。</w:t>
      </w:r>
    </w:p>
    <w:p>
      <w:pPr>
        <w:pStyle w:val="8"/>
        <w:spacing w:line="360" w:lineRule="auto"/>
        <w:ind w:left="0" w:leftChars="0" w:firstLine="480" w:firstLineChars="200"/>
        <w:rPr>
          <w:sz w:val="24"/>
          <w:lang w:val="en-US"/>
        </w:rPr>
      </w:pPr>
      <w:r>
        <w:rPr>
          <w:rFonts w:hint="eastAsia"/>
          <w:sz w:val="24"/>
        </w:rPr>
        <w:t>（2）甲方在支付进度款前，乙方须开具相应金额的增值税专用发票。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w:t>
      </w:r>
      <w:r>
        <w:rPr>
          <w:rFonts w:hint="eastAsia"/>
          <w:color w:val="auto"/>
          <w:sz w:val="24"/>
        </w:rPr>
        <w:t>202</w:t>
      </w:r>
      <w:r>
        <w:rPr>
          <w:rFonts w:hint="eastAsia"/>
          <w:color w:val="auto"/>
          <w:sz w:val="24"/>
          <w:lang w:val="en-US" w:eastAsia="zh-CN"/>
        </w:rPr>
        <w:t>3</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20</w:t>
      </w:r>
      <w:r>
        <w:rPr>
          <w:rFonts w:hint="eastAsia"/>
          <w:color w:val="auto"/>
          <w:sz w:val="24"/>
        </w:rPr>
        <w:t>日上午</w:t>
      </w:r>
      <w:r>
        <w:rPr>
          <w:color w:val="auto"/>
          <w:sz w:val="24"/>
        </w:rPr>
        <w:t>9</w:t>
      </w:r>
      <w:r>
        <w:rPr>
          <w:rFonts w:hint="eastAsia"/>
          <w:color w:val="auto"/>
          <w:sz w:val="24"/>
        </w:rPr>
        <w:t>:00，</w:t>
      </w:r>
      <w:r>
        <w:rPr>
          <w:rFonts w:hint="eastAsia"/>
          <w:color w:val="000000" w:themeColor="text1"/>
          <w:sz w:val="24"/>
          <w14:textFill>
            <w14:solidFill>
              <w14:schemeClr w14:val="tx1"/>
            </w14:solidFill>
          </w14:textFill>
        </w:rPr>
        <w:t>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pStyle w:val="2"/>
        <w:spacing w:line="360" w:lineRule="auto"/>
        <w:ind w:firstLine="480" w:firstLineChars="200"/>
        <w:rPr>
          <w:rFonts w:hint="eastAsia"/>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4、投标邮件标题格式：招标名称+报价单位</w:t>
      </w:r>
    </w:p>
    <w:p>
      <w:pPr>
        <w:numPr>
          <w:ilvl w:val="0"/>
          <w:numId w:val="1"/>
        </w:numPr>
        <w:spacing w:line="360" w:lineRule="auto"/>
        <w:rPr>
          <w:rFonts w:hint="default"/>
          <w:color w:val="000000" w:themeColor="text1"/>
          <w:sz w:val="24"/>
          <w:lang w:val="en-US"/>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曾志辉</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13558614786</w:t>
      </w:r>
    </w:p>
    <w:p>
      <w:pPr>
        <w:pStyle w:val="2"/>
        <w:rPr>
          <w:rFonts w:hint="default"/>
          <w:lang w:val="en-US"/>
        </w:rPr>
      </w:pPr>
      <w:r>
        <w:rPr>
          <w:rFonts w:hint="eastAsia"/>
          <w:color w:val="000000" w:themeColor="text1"/>
          <w:sz w:val="24"/>
          <w:lang w:val="en-US" w:eastAsia="zh-CN"/>
          <w14:textFill>
            <w14:solidFill>
              <w14:schemeClr w14:val="tx1"/>
            </w14:solidFill>
          </w14:textFill>
        </w:rPr>
        <w:t>使用地址：</w:t>
      </w:r>
      <w:r>
        <w:rPr>
          <w:rFonts w:hint="eastAsia"/>
          <w:color w:val="auto"/>
          <w:sz w:val="24"/>
          <w:lang w:val="en-US" w:eastAsia="zh-CN"/>
        </w:rPr>
        <w:t>荣县旭阳镇</w:t>
      </w:r>
    </w:p>
    <w:p>
      <w:pPr>
        <w:widowControl/>
        <w:jc w:val="left"/>
        <w:rPr>
          <w:rFonts w:hint="default" w:eastAsiaTheme="minorEastAsia"/>
          <w:b/>
          <w:bCs/>
          <w:sz w:val="28"/>
          <w:szCs w:val="28"/>
          <w:lang w:val="en-US" w:eastAsia="zh-CN"/>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w:t>
      </w:r>
      <w:r>
        <w:rPr>
          <w:rFonts w:hint="eastAsia"/>
          <w:sz w:val="24"/>
          <w:lang w:val="en-US" w:eastAsia="zh-CN"/>
        </w:rPr>
        <w:t>1</w:t>
      </w:r>
      <w:r>
        <w:rPr>
          <w:rFonts w:hint="eastAsia"/>
          <w:sz w:val="24"/>
        </w:rPr>
        <w:t xml:space="preserve"> 不得被市场监督管理机关在国家企业信用信息公示系统中列入严重违法失信企业名单或列入经营异常名录信息；</w:t>
      </w:r>
    </w:p>
    <w:p>
      <w:pPr>
        <w:spacing w:line="360" w:lineRule="auto"/>
        <w:rPr>
          <w:sz w:val="24"/>
        </w:rPr>
      </w:pPr>
      <w:r>
        <w:rPr>
          <w:rFonts w:hint="eastAsia"/>
          <w:sz w:val="24"/>
        </w:rPr>
        <w:t>1.</w:t>
      </w:r>
      <w:r>
        <w:rPr>
          <w:rFonts w:hint="eastAsia"/>
          <w:sz w:val="24"/>
          <w:lang w:val="en-US" w:eastAsia="zh-CN"/>
        </w:rPr>
        <w:t>2</w:t>
      </w:r>
      <w:r>
        <w:rPr>
          <w:rFonts w:hint="eastAsia"/>
          <w:sz w:val="24"/>
        </w:rPr>
        <w:t>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w:t>
      </w:r>
      <w:r>
        <w:rPr>
          <w:rFonts w:hint="eastAsia"/>
          <w:sz w:val="24"/>
          <w:lang w:val="en-US" w:eastAsia="zh-CN"/>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b/>
          <w:bCs/>
          <w:sz w:val="28"/>
          <w:szCs w:val="28"/>
          <w:lang w:val="en-US" w:eastAsia="zh-CN"/>
        </w:rPr>
        <w:t>询价</w:t>
      </w:r>
      <w:r>
        <w:rPr>
          <w:rFonts w:hint="eastAsia"/>
          <w:b/>
          <w:bCs/>
          <w:sz w:val="28"/>
          <w:szCs w:val="28"/>
        </w:rPr>
        <w:t>单</w:t>
      </w:r>
    </w:p>
    <w:tbl>
      <w:tblPr>
        <w:tblStyle w:val="14"/>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1567"/>
        <w:gridCol w:w="1650"/>
        <w:gridCol w:w="1550"/>
        <w:gridCol w:w="1550"/>
        <w:gridCol w:w="1337"/>
        <w:gridCol w:w="4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4025"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报    价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公司地址：</w:t>
            </w:r>
          </w:p>
        </w:tc>
        <w:tc>
          <w:tcPr>
            <w:tcW w:w="12571" w:type="dxa"/>
            <w:gridSpan w:val="6"/>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1567"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6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9354" w:type="dxa"/>
            <w:gridSpan w:val="4"/>
            <w:tcBorders>
              <w:top w:val="single" w:color="000000" w:sz="8" w:space="0"/>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025"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特为下面客户报价：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公司名称：</w:t>
            </w:r>
          </w:p>
        </w:tc>
        <w:tc>
          <w:tcPr>
            <w:tcW w:w="12571" w:type="dxa"/>
            <w:gridSpan w:val="6"/>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四川兴天元钢桥有限公司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施工地点：</w:t>
            </w:r>
          </w:p>
        </w:tc>
        <w:tc>
          <w:tcPr>
            <w:tcW w:w="3217"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olor w:val="000000" w:themeColor="text1"/>
                <w:sz w:val="24"/>
                <w:lang w:val="en-US" w:eastAsia="zh-CN"/>
                <w14:textFill>
                  <w14:solidFill>
                    <w14:schemeClr w14:val="tx1"/>
                  </w14:solidFill>
                </w14:textFill>
              </w:rPr>
              <w:t>内威荣跨线钢箱梁项目现场</w:t>
            </w:r>
            <w:r>
              <w:rPr>
                <w:rFonts w:hint="eastAsia" w:ascii="宋体" w:hAnsi="宋体" w:eastAsia="宋体" w:cs="宋体"/>
                <w:i w:val="0"/>
                <w:iCs w:val="0"/>
                <w:color w:val="000000"/>
                <w:kern w:val="0"/>
                <w:sz w:val="22"/>
                <w:szCs w:val="22"/>
                <w:u w:val="none"/>
                <w:lang w:val="en-US" w:eastAsia="zh-CN" w:bidi="ar"/>
              </w:rPr>
              <w:t>（</w:t>
            </w:r>
            <w:r>
              <w:rPr>
                <w:rFonts w:hint="eastAsia"/>
                <w:color w:val="000000" w:themeColor="text1"/>
                <w:sz w:val="24"/>
                <w:lang w:val="en-US" w:eastAsia="zh-CN"/>
                <w14:textFill>
                  <w14:solidFill>
                    <w14:schemeClr w14:val="tx1"/>
                  </w14:solidFill>
                </w14:textFill>
              </w:rPr>
              <w:t>荣县旭阳镇</w:t>
            </w:r>
            <w:r>
              <w:rPr>
                <w:rFonts w:hint="eastAsia" w:ascii="宋体" w:hAnsi="宋体" w:eastAsia="宋体" w:cs="宋体"/>
                <w:i w:val="0"/>
                <w:iCs w:val="0"/>
                <w:color w:val="000000"/>
                <w:kern w:val="0"/>
                <w:sz w:val="22"/>
                <w:szCs w:val="22"/>
                <w:u w:val="none"/>
                <w:lang w:val="en-US" w:eastAsia="zh-CN" w:bidi="ar"/>
              </w:rPr>
              <w:t>）</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预计用车时间</w:t>
            </w:r>
          </w:p>
        </w:tc>
        <w:tc>
          <w:tcPr>
            <w:tcW w:w="7804" w:type="dxa"/>
            <w:gridSpan w:val="3"/>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吊车型号</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数量（台）</w:t>
            </w:r>
          </w:p>
        </w:tc>
        <w:tc>
          <w:tcPr>
            <w:tcW w:w="15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月租（元/月）</w:t>
            </w:r>
          </w:p>
        </w:tc>
        <w:tc>
          <w:tcPr>
            <w:tcW w:w="155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进出场费（元/次）</w:t>
            </w:r>
          </w:p>
        </w:tc>
        <w:tc>
          <w:tcPr>
            <w:tcW w:w="133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转场费（元/次）</w:t>
            </w:r>
          </w:p>
        </w:tc>
        <w:tc>
          <w:tcPr>
            <w:tcW w:w="491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454"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350吨履带吊</w:t>
            </w:r>
          </w:p>
        </w:tc>
        <w:tc>
          <w:tcPr>
            <w:tcW w:w="165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预计使用1个月。配重及主臂参数详见附表。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25" w:type="dxa"/>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备注：以上报价为含税价格（需开增值税专用发票，报价需明确税率）含吊车燃油费、司机保险，食宿自理，不计路途，进出场费单算。递交《报价单》时间为2023年12月20日之前。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报价单位（盖公章）：</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54"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50"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3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1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p>
      <w:pPr>
        <w:pStyle w:val="2"/>
        <w:rPr>
          <w:rFonts w:hint="eastAsia"/>
          <w:lang w:val="en-US" w:eastAsia="zh-CN" w:bidi="ar-SA"/>
        </w:rPr>
      </w:pPr>
      <w:r>
        <w:rPr>
          <w:rFonts w:hint="eastAsia"/>
          <w:lang w:val="en-US" w:eastAsia="zh-CN" w:bidi="ar-SA"/>
        </w:rPr>
        <w:t>附表：</w:t>
      </w:r>
    </w:p>
    <w:tbl>
      <w:tblPr>
        <w:tblStyle w:val="14"/>
        <w:tblW w:w="149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1165"/>
        <w:gridCol w:w="1359"/>
        <w:gridCol w:w="1215"/>
        <w:gridCol w:w="1080"/>
        <w:gridCol w:w="1023"/>
        <w:gridCol w:w="1410"/>
        <w:gridCol w:w="1748"/>
        <w:gridCol w:w="1080"/>
        <w:gridCol w:w="1080"/>
        <w:gridCol w:w="1080"/>
        <w:gridCol w:w="1096"/>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922"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内威荣高速跨线桥钢梁吊装工况表（ZCC3800S型350吨履带吊）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部位</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节段编号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主要块段重量（t）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动载荷系数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索具重量（t）</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加系数后起吊重量（t）</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配重140t+车身压重40t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臂长（m）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工作半径（m）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额定起吊重量（t）</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是否满足要求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NZ-L1B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NZ-L1C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NZ-L2B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NZ-L2C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NY-L1B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NY-L1C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NY-L2B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NY-L2C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Fonts w:hint="default" w:ascii="Times New Roman" w:hAnsi="Times New Roman" w:eastAsia="等线" w:cs="Times New Roman"/>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bidi="ar-SA"/>
        </w:rPr>
      </w:pPr>
    </w:p>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3667E"/>
    <w:rsid w:val="00060F41"/>
    <w:rsid w:val="00130F24"/>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13924DF"/>
    <w:rsid w:val="01A22D54"/>
    <w:rsid w:val="02DD4AEC"/>
    <w:rsid w:val="04333419"/>
    <w:rsid w:val="0BF04F64"/>
    <w:rsid w:val="0D074A6C"/>
    <w:rsid w:val="10DF2575"/>
    <w:rsid w:val="125C471A"/>
    <w:rsid w:val="139D4FEA"/>
    <w:rsid w:val="199D3F96"/>
    <w:rsid w:val="1A39185D"/>
    <w:rsid w:val="1F07713E"/>
    <w:rsid w:val="1F7F1DD4"/>
    <w:rsid w:val="211871FA"/>
    <w:rsid w:val="23BA2F97"/>
    <w:rsid w:val="27C40E16"/>
    <w:rsid w:val="28167080"/>
    <w:rsid w:val="2A08297F"/>
    <w:rsid w:val="2DE62848"/>
    <w:rsid w:val="2EA756E3"/>
    <w:rsid w:val="307D48E1"/>
    <w:rsid w:val="32C23872"/>
    <w:rsid w:val="34A018E6"/>
    <w:rsid w:val="34C630EF"/>
    <w:rsid w:val="3C0D345A"/>
    <w:rsid w:val="3D3709FF"/>
    <w:rsid w:val="3DFB4929"/>
    <w:rsid w:val="433A3292"/>
    <w:rsid w:val="43B167AA"/>
    <w:rsid w:val="45AB028E"/>
    <w:rsid w:val="45B8114E"/>
    <w:rsid w:val="46F078F8"/>
    <w:rsid w:val="46FD7572"/>
    <w:rsid w:val="470F731E"/>
    <w:rsid w:val="483D156B"/>
    <w:rsid w:val="48F5691C"/>
    <w:rsid w:val="49904129"/>
    <w:rsid w:val="49BA5748"/>
    <w:rsid w:val="4AA97B9F"/>
    <w:rsid w:val="4B0B3E6A"/>
    <w:rsid w:val="4D1F19DC"/>
    <w:rsid w:val="4D423386"/>
    <w:rsid w:val="4F960564"/>
    <w:rsid w:val="526F7AA6"/>
    <w:rsid w:val="56AC5215"/>
    <w:rsid w:val="588E0972"/>
    <w:rsid w:val="5A500518"/>
    <w:rsid w:val="5A767B16"/>
    <w:rsid w:val="5ACC43F0"/>
    <w:rsid w:val="5B3240FE"/>
    <w:rsid w:val="5D592468"/>
    <w:rsid w:val="5D942CDE"/>
    <w:rsid w:val="5DE30064"/>
    <w:rsid w:val="5E764EE2"/>
    <w:rsid w:val="5F03343C"/>
    <w:rsid w:val="60B41562"/>
    <w:rsid w:val="62DB68C0"/>
    <w:rsid w:val="636360E0"/>
    <w:rsid w:val="6366186B"/>
    <w:rsid w:val="63C164AD"/>
    <w:rsid w:val="63E944D3"/>
    <w:rsid w:val="64C657E3"/>
    <w:rsid w:val="64F56445"/>
    <w:rsid w:val="6AEB3AC8"/>
    <w:rsid w:val="6F460571"/>
    <w:rsid w:val="70B64897"/>
    <w:rsid w:val="71807EB6"/>
    <w:rsid w:val="74796AB8"/>
    <w:rsid w:val="7525529E"/>
    <w:rsid w:val="759B70D5"/>
    <w:rsid w:val="76F0306D"/>
    <w:rsid w:val="772E0EFE"/>
    <w:rsid w:val="778B7DB2"/>
    <w:rsid w:val="7A7F4208"/>
    <w:rsid w:val="7C665777"/>
    <w:rsid w:val="7E2B2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rPr>
      <w:rFonts w:ascii="宋体" w:hAnsi="宋体" w:eastAsia="宋体" w:cs="宋体"/>
      <w:lang w:val="zh-CN" w:bidi="zh-CN"/>
    </w:rPr>
  </w:style>
  <w:style w:type="paragraph" w:styleId="6">
    <w:name w:val="annotation text"/>
    <w:basedOn w:val="1"/>
    <w:link w:val="26"/>
    <w:autoRedefine/>
    <w:qFormat/>
    <w:uiPriority w:val="0"/>
    <w:pPr>
      <w:jc w:val="left"/>
    </w:pPr>
  </w:style>
  <w:style w:type="paragraph" w:styleId="7">
    <w:name w:val="Body Text 3"/>
    <w:basedOn w:val="1"/>
    <w:autoRedefine/>
    <w:qFormat/>
    <w:uiPriority w:val="0"/>
    <w:rPr>
      <w:rFonts w:ascii="宋体" w:cs="Times New Roman"/>
      <w:sz w:val="24"/>
      <w:szCs w:val="20"/>
      <w:lang w:val="zh-CN"/>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annotation subject"/>
    <w:basedOn w:val="6"/>
    <w:next w:val="6"/>
    <w:link w:val="27"/>
    <w:autoRedefine/>
    <w:qFormat/>
    <w:uiPriority w:val="0"/>
    <w:rPr>
      <w:b/>
      <w:bCs/>
    </w:rPr>
  </w:style>
  <w:style w:type="paragraph" w:styleId="13">
    <w:name w:val="Body Text First Indent 2"/>
    <w:basedOn w:val="8"/>
    <w:autoRedefine/>
    <w:unhideWhenUsed/>
    <w:qFormat/>
    <w:uiPriority w:val="99"/>
    <w:pPr>
      <w:ind w:firstLine="42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character" w:styleId="19">
    <w:name w:val="annotation reference"/>
    <w:basedOn w:val="16"/>
    <w:autoRedefine/>
    <w:qFormat/>
    <w:uiPriority w:val="0"/>
    <w:rPr>
      <w:sz w:val="21"/>
      <w:szCs w:val="21"/>
    </w:rPr>
  </w:style>
  <w:style w:type="character" w:customStyle="1" w:styleId="20">
    <w:name w:val="font21"/>
    <w:basedOn w:val="16"/>
    <w:autoRedefine/>
    <w:qFormat/>
    <w:uiPriority w:val="0"/>
    <w:rPr>
      <w:rFonts w:hint="default" w:ascii="Times New Roman" w:hAnsi="Times New Roman" w:cs="Times New Roman"/>
      <w:color w:val="000000"/>
      <w:sz w:val="16"/>
      <w:szCs w:val="16"/>
      <w:u w:val="none"/>
    </w:rPr>
  </w:style>
  <w:style w:type="character" w:customStyle="1" w:styleId="21">
    <w:name w:val="font11"/>
    <w:basedOn w:val="16"/>
    <w:autoRedefine/>
    <w:qFormat/>
    <w:uiPriority w:val="0"/>
    <w:rPr>
      <w:rFonts w:hint="eastAsia" w:ascii="宋体" w:hAnsi="宋体" w:eastAsia="宋体" w:cs="宋体"/>
      <w:color w:val="000000"/>
      <w:sz w:val="16"/>
      <w:szCs w:val="16"/>
      <w:u w:val="none"/>
    </w:rPr>
  </w:style>
  <w:style w:type="character" w:customStyle="1" w:styleId="22">
    <w:name w:val="font31"/>
    <w:basedOn w:val="16"/>
    <w:autoRedefine/>
    <w:qFormat/>
    <w:uiPriority w:val="0"/>
    <w:rPr>
      <w:rFonts w:hint="eastAsia" w:ascii="宋体" w:hAnsi="宋体" w:eastAsia="宋体" w:cs="宋体"/>
      <w:color w:val="000000"/>
      <w:sz w:val="18"/>
      <w:szCs w:val="18"/>
      <w:u w:val="single"/>
    </w:rPr>
  </w:style>
  <w:style w:type="character" w:customStyle="1" w:styleId="23">
    <w:name w:val="font91"/>
    <w:basedOn w:val="16"/>
    <w:autoRedefine/>
    <w:qFormat/>
    <w:uiPriority w:val="0"/>
    <w:rPr>
      <w:rFonts w:hint="default" w:ascii="Times New Roman" w:hAnsi="Times New Roman" w:cs="Times New Roman"/>
      <w:color w:val="000000"/>
      <w:sz w:val="18"/>
      <w:szCs w:val="18"/>
      <w:u w:val="single"/>
    </w:rPr>
  </w:style>
  <w:style w:type="character" w:customStyle="1" w:styleId="24">
    <w:name w:val="font101"/>
    <w:basedOn w:val="16"/>
    <w:autoRedefine/>
    <w:qFormat/>
    <w:uiPriority w:val="0"/>
    <w:rPr>
      <w:rFonts w:hint="eastAsia" w:ascii="宋体" w:hAnsi="宋体" w:eastAsia="宋体" w:cs="宋体"/>
      <w:color w:val="000000"/>
      <w:sz w:val="19"/>
      <w:szCs w:val="19"/>
      <w:u w:val="none"/>
    </w:rPr>
  </w:style>
  <w:style w:type="paragraph" w:customStyle="1" w:styleId="25">
    <w:name w:val="正文 含缩进"/>
    <w:basedOn w:val="1"/>
    <w:autoRedefine/>
    <w:qFormat/>
    <w:uiPriority w:val="0"/>
    <w:pPr>
      <w:ind w:firstLine="424" w:firstLineChars="202"/>
      <w:jc w:val="left"/>
    </w:pPr>
  </w:style>
  <w:style w:type="character" w:customStyle="1" w:styleId="26">
    <w:name w:val="批注文字 字符"/>
    <w:basedOn w:val="16"/>
    <w:link w:val="6"/>
    <w:autoRedefine/>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autoRedefine/>
    <w:qFormat/>
    <w:uiPriority w:val="0"/>
    <w:rPr>
      <w:rFonts w:asciiTheme="minorHAnsi" w:hAnsiTheme="minorHAnsi" w:eastAsiaTheme="minorEastAsia" w:cstheme="minorBidi"/>
      <w:b/>
      <w:bCs/>
      <w:kern w:val="2"/>
      <w:sz w:val="21"/>
      <w:szCs w:val="24"/>
    </w:rPr>
  </w:style>
  <w:style w:type="character" w:customStyle="1" w:styleId="28">
    <w:name w:val="font81"/>
    <w:basedOn w:val="16"/>
    <w:autoRedefine/>
    <w:qFormat/>
    <w:uiPriority w:val="0"/>
    <w:rPr>
      <w:rFonts w:hint="eastAsia" w:ascii="宋体" w:hAnsi="宋体" w:eastAsia="宋体" w:cs="宋体"/>
      <w:b/>
      <w:bCs/>
      <w:color w:val="000000"/>
      <w:sz w:val="28"/>
      <w:szCs w:val="28"/>
      <w:u w:val="single"/>
    </w:rPr>
  </w:style>
  <w:style w:type="character" w:customStyle="1" w:styleId="29">
    <w:name w:val="font112"/>
    <w:basedOn w:val="16"/>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1555</Words>
  <Characters>1825</Characters>
  <Lines>46</Lines>
  <Paragraphs>13</Paragraphs>
  <TotalTime>5</TotalTime>
  <ScaleCrop>false</ScaleCrop>
  <LinksUpToDate>false</LinksUpToDate>
  <CharactersWithSpaces>1859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2023-12-14T09:20:17Z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DBA815F3C077426382620BEE333A3910_13</vt:lpwstr>
  </property>
</Properties>
</file>