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bookmarkStart w:id="0" w:name="_GoBack"/>
      <w:bookmarkEnd w:id="0"/>
    </w:p>
    <w:p>
      <w:pPr>
        <w:jc w:val="center"/>
        <w:rPr>
          <w:rFonts w:eastAsia="黑体"/>
          <w:b/>
          <w:sz w:val="52"/>
          <w:szCs w:val="52"/>
        </w:rPr>
      </w:pPr>
      <w:r>
        <w:rPr>
          <w:rFonts w:hint="eastAsia" w:ascii="黑体" w:hAnsi="黑体" w:eastAsia="黑体"/>
          <w:b/>
          <w:sz w:val="52"/>
          <w:szCs w:val="52"/>
          <w:lang w:val="en-US" w:eastAsia="zh-CN"/>
        </w:rPr>
        <w:t>成南高速钢箱梁吊装服务</w:t>
      </w:r>
      <w:r>
        <w:rPr>
          <w:rFonts w:hint="eastAsia" w:ascii="黑体" w:hAnsi="黑体" w:eastAsia="黑体"/>
          <w:b/>
          <w:sz w:val="52"/>
          <w:szCs w:val="52"/>
        </w:rPr>
        <w:t>招标</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Pr>
        <w:pStyle w:val="2"/>
        <w:rPr>
          <w:lang w:val="en-US" w:bidi="ar-SA"/>
        </w:rPr>
      </w:pPr>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hint="default" w:ascii="黑体" w:hAnsi="黑体" w:eastAsia="黑体"/>
          <w:color w:val="auto"/>
          <w:sz w:val="32"/>
          <w:szCs w:val="32"/>
          <w:lang w:val="en-US" w:eastAsia="zh-CN"/>
        </w:rPr>
      </w:pPr>
      <w:r>
        <w:rPr>
          <w:rFonts w:hint="eastAsia" w:ascii="黑体" w:hAnsi="黑体" w:eastAsia="黑体"/>
          <w:sz w:val="32"/>
          <w:szCs w:val="32"/>
        </w:rPr>
        <w:t xml:space="preserve">招（议）标编号： </w:t>
      </w:r>
      <w:r>
        <w:rPr>
          <w:rFonts w:hint="eastAsia" w:ascii="黑体" w:hAnsi="黑体" w:eastAsia="黑体"/>
          <w:color w:val="auto"/>
          <w:sz w:val="32"/>
          <w:szCs w:val="32"/>
        </w:rPr>
        <w:t>CG-XTY-202</w:t>
      </w:r>
      <w:r>
        <w:rPr>
          <w:rFonts w:hint="eastAsia" w:ascii="黑体" w:hAnsi="黑体" w:eastAsia="黑体"/>
          <w:color w:val="auto"/>
          <w:sz w:val="32"/>
          <w:szCs w:val="32"/>
          <w:lang w:val="en-US" w:eastAsia="zh-CN"/>
        </w:rPr>
        <w:t>31214-1</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
    <w:p>
      <w:pPr>
        <w:pStyle w:val="7"/>
        <w:jc w:val="center"/>
        <w:rPr>
          <w:rFonts w:ascii="黑体" w:hAnsi="黑体" w:eastAsia="黑体"/>
          <w:sz w:val="32"/>
          <w:szCs w:val="32"/>
        </w:rPr>
      </w:pPr>
      <w:r>
        <w:rPr>
          <w:rFonts w:hint="eastAsia" w:ascii="黑体" w:hAnsi="黑体" w:eastAsia="黑体"/>
          <w:sz w:val="32"/>
          <w:szCs w:val="32"/>
        </w:rPr>
        <w:t>招标人：四川兴天元钢桥有限公司</w:t>
      </w:r>
    </w:p>
    <w:p>
      <w:pPr>
        <w:jc w:val="center"/>
        <w:rPr>
          <w:rFonts w:eastAsia="黑体"/>
          <w:color w:val="FF0000"/>
        </w:rPr>
      </w:pP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w:t>
      </w:r>
      <w:r>
        <w:rPr>
          <w:rFonts w:hint="eastAsia" w:ascii="黑体" w:hAnsi="黑体" w:eastAsia="黑体"/>
          <w:color w:val="auto"/>
          <w:sz w:val="32"/>
          <w:szCs w:val="32"/>
          <w:lang w:val="en-US" w:eastAsia="zh-CN"/>
        </w:rPr>
        <w:t>12</w:t>
      </w:r>
      <w:r>
        <w:rPr>
          <w:rFonts w:hint="eastAsia" w:ascii="黑体" w:hAnsi="黑体" w:eastAsia="黑体"/>
          <w:color w:val="auto"/>
          <w:sz w:val="32"/>
          <w:szCs w:val="32"/>
        </w:rPr>
        <w:t>月</w:t>
      </w:r>
      <w:r>
        <w:rPr>
          <w:rFonts w:hint="eastAsia" w:ascii="黑体" w:hAnsi="黑体" w:eastAsia="黑体"/>
          <w:color w:val="auto"/>
          <w:sz w:val="32"/>
          <w:szCs w:val="32"/>
          <w:lang w:val="en-US" w:eastAsia="zh-CN"/>
        </w:rPr>
        <w:t>14</w:t>
      </w:r>
      <w:r>
        <w:rPr>
          <w:rFonts w:hint="eastAsia" w:ascii="黑体" w:hAnsi="黑体" w:eastAsia="黑体"/>
          <w:color w:val="auto"/>
          <w:sz w:val="32"/>
          <w:szCs w:val="32"/>
        </w:rPr>
        <w:t>日</w:t>
      </w:r>
    </w:p>
    <w:p/>
    <w:p>
      <w:pPr>
        <w:pStyle w:val="2"/>
      </w:pP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第一部分  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w:t>
      </w:r>
      <w:r>
        <w:rPr>
          <w:rFonts w:hint="eastAsia"/>
          <w:color w:val="000000" w:themeColor="text1"/>
          <w:sz w:val="24"/>
          <w:lang w:val="en-US" w:eastAsia="zh-CN"/>
          <w14:textFill>
            <w14:solidFill>
              <w14:schemeClr w14:val="tx1"/>
            </w14:solidFill>
          </w14:textFill>
        </w:rPr>
        <w:t>成南高速钢箱梁吊装服务</w:t>
      </w:r>
      <w:r>
        <w:rPr>
          <w:rFonts w:hint="eastAsia"/>
          <w:color w:val="000000" w:themeColor="text1"/>
          <w:sz w:val="24"/>
          <w14:textFill>
            <w14:solidFill>
              <w14:schemeClr w14:val="tx1"/>
            </w14:solidFill>
          </w14:textFill>
        </w:rPr>
        <w:t>招标</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、招标内容：钢梁</w:t>
      </w:r>
      <w:r>
        <w:rPr>
          <w:rFonts w:hint="eastAsia"/>
          <w:color w:val="000000" w:themeColor="text1"/>
          <w:sz w:val="24"/>
          <w:lang w:val="en-US" w:eastAsia="zh-CN"/>
          <w14:textFill>
            <w14:solidFill>
              <w14:schemeClr w14:val="tx1"/>
            </w14:solidFill>
          </w14:textFill>
        </w:rPr>
        <w:t>吊装服务</w:t>
      </w:r>
      <w:r>
        <w:rPr>
          <w:rFonts w:hint="eastAsia"/>
          <w:color w:val="000000" w:themeColor="text1"/>
          <w:sz w:val="24"/>
          <w14:textFill>
            <w14:solidFill>
              <w14:schemeClr w14:val="tx1"/>
            </w14:solidFill>
          </w14:textFill>
        </w:rPr>
        <w:t>，参数详见附件《</w:t>
      </w:r>
      <w:r>
        <w:rPr>
          <w:rFonts w:hint="eastAsia"/>
          <w:color w:val="000000" w:themeColor="text1"/>
          <w:sz w:val="24"/>
          <w:lang w:val="en-US" w:eastAsia="zh-CN"/>
          <w14:textFill>
            <w14:solidFill>
              <w14:schemeClr w14:val="tx1"/>
            </w14:solidFill>
          </w14:textFill>
        </w:rPr>
        <w:t>询价</w:t>
      </w:r>
      <w:r>
        <w:rPr>
          <w:rFonts w:hint="eastAsia"/>
          <w:color w:val="000000" w:themeColor="text1"/>
          <w:sz w:val="24"/>
          <w14:textFill>
            <w14:solidFill>
              <w14:schemeClr w14:val="tx1"/>
            </w14:solidFill>
          </w14:textFill>
        </w:rPr>
        <w:t>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、计划</w:t>
      </w:r>
      <w:r>
        <w:rPr>
          <w:rFonts w:hint="eastAsia"/>
          <w:color w:val="000000" w:themeColor="text1"/>
          <w:sz w:val="24"/>
          <w:lang w:val="en-US" w:eastAsia="zh-CN"/>
          <w14:textFill>
            <w14:solidFill>
              <w14:schemeClr w14:val="tx1"/>
            </w14:solidFill>
          </w14:textFill>
        </w:rPr>
        <w:t>吊装</w:t>
      </w:r>
      <w:r>
        <w:rPr>
          <w:rFonts w:hint="eastAsia"/>
          <w:color w:val="000000" w:themeColor="text1"/>
          <w:sz w:val="24"/>
          <w14:textFill>
            <w14:solidFill>
              <w14:schemeClr w14:val="tx1"/>
            </w14:solidFill>
          </w14:textFill>
        </w:rPr>
        <w:t>时间段：202</w:t>
      </w:r>
      <w:r>
        <w:rPr>
          <w:rFonts w:hint="eastAsia"/>
          <w:color w:val="000000" w:themeColor="text1"/>
          <w:sz w:val="24"/>
          <w:lang w:val="en-US" w:eastAsia="zh-CN"/>
          <w14:textFill>
            <w14:solidFill>
              <w14:schemeClr w14:val="tx1"/>
            </w14:solidFill>
          </w14:textFill>
        </w:rPr>
        <w:t>4</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1</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上旬</w:t>
      </w:r>
      <w:r>
        <w:rPr>
          <w:rFonts w:hint="eastAsia"/>
          <w:color w:val="000000" w:themeColor="text1"/>
          <w:sz w:val="24"/>
          <w14:textFill>
            <w14:solidFill>
              <w14:schemeClr w14:val="tx1"/>
            </w14:solidFill>
          </w14:textFill>
        </w:rPr>
        <w:t>--20</w:t>
      </w:r>
      <w:r>
        <w:rPr>
          <w:rFonts w:hint="eastAsia"/>
          <w:color w:val="000000" w:themeColor="text1"/>
          <w:sz w:val="24"/>
          <w:lang w:val="en-US" w:eastAsia="zh-CN"/>
          <w14:textFill>
            <w14:solidFill>
              <w14:schemeClr w14:val="tx1"/>
            </w14:solidFill>
          </w14:textFill>
        </w:rPr>
        <w:t>24</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4</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中旬</w:t>
      </w:r>
      <w:r>
        <w:rPr>
          <w:rFonts w:hint="eastAsia"/>
          <w:color w:val="000000" w:themeColor="text1"/>
          <w:sz w:val="24"/>
          <w14:textFill>
            <w14:solidFill>
              <w14:schemeClr w14:val="tx1"/>
            </w14:solidFill>
          </w14:textFill>
        </w:rPr>
        <w:t>（具体</w:t>
      </w:r>
      <w:r>
        <w:rPr>
          <w:rFonts w:hint="eastAsia"/>
          <w:color w:val="000000" w:themeColor="text1"/>
          <w:sz w:val="24"/>
          <w:lang w:val="en-US" w:eastAsia="zh-CN"/>
          <w14:textFill>
            <w14:solidFill>
              <w14:schemeClr w14:val="tx1"/>
            </w14:solidFill>
          </w14:textFill>
        </w:rPr>
        <w:t>使用时间</w:t>
      </w:r>
      <w:r>
        <w:rPr>
          <w:rFonts w:hint="eastAsia"/>
          <w:color w:val="000000" w:themeColor="text1"/>
          <w:sz w:val="24"/>
          <w14:textFill>
            <w14:solidFill>
              <w14:schemeClr w14:val="tx1"/>
            </w14:solidFill>
          </w14:textFill>
        </w:rPr>
        <w:t>根据现场吊装</w:t>
      </w:r>
      <w:r>
        <w:rPr>
          <w:rFonts w:hint="eastAsia"/>
          <w:color w:val="000000" w:themeColor="text1"/>
          <w:sz w:val="24"/>
          <w:lang w:val="en-US" w:eastAsia="zh-CN"/>
          <w14:textFill>
            <w14:solidFill>
              <w14:schemeClr w14:val="tx1"/>
            </w14:solidFill>
          </w14:textFill>
        </w:rPr>
        <w:t>情况</w:t>
      </w:r>
      <w:r>
        <w:rPr>
          <w:rFonts w:hint="eastAsia"/>
          <w:color w:val="000000" w:themeColor="text1"/>
          <w:sz w:val="24"/>
          <w14:textFill>
            <w14:solidFill>
              <w14:schemeClr w14:val="tx1"/>
            </w14:solidFill>
          </w14:textFill>
        </w:rPr>
        <w:t>进行安排）。</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p>
    <w:p>
      <w:pPr>
        <w:pStyle w:val="2"/>
        <w:spacing w:line="360" w:lineRule="auto"/>
        <w:ind w:firstLine="480" w:firstLineChars="200"/>
        <w:rPr>
          <w:sz w:val="24"/>
          <w:highlight w:val="yellow"/>
          <w:lang w:val="en-US"/>
        </w:rPr>
      </w:pPr>
      <w:r>
        <w:rPr>
          <w:rFonts w:hint="eastAsia"/>
          <w:sz w:val="24"/>
          <w:lang w:val="en-US"/>
        </w:rPr>
        <w:t>（1）</w:t>
      </w:r>
      <w:r>
        <w:rPr>
          <w:rFonts w:hint="eastAsia"/>
          <w:sz w:val="24"/>
        </w:rPr>
        <w:t>本工程无预付款</w:t>
      </w:r>
      <w:r>
        <w:rPr>
          <w:rFonts w:hint="eastAsia"/>
          <w:color w:val="000000"/>
          <w:sz w:val="24"/>
        </w:rPr>
        <w:t>；</w:t>
      </w:r>
      <w:r>
        <w:rPr>
          <w:rFonts w:hint="eastAsia"/>
          <w:sz w:val="24"/>
        </w:rPr>
        <w:t>合同内</w:t>
      </w:r>
      <w:r>
        <w:rPr>
          <w:rFonts w:hint="eastAsia"/>
          <w:sz w:val="24"/>
          <w:lang w:val="en-US" w:eastAsia="zh-CN"/>
        </w:rPr>
        <w:t>吊装服务</w:t>
      </w:r>
      <w:r>
        <w:rPr>
          <w:rFonts w:hint="eastAsia"/>
          <w:sz w:val="24"/>
        </w:rPr>
        <w:t>完成后，双方办理结算后支付至结算总额的100%。</w:t>
      </w:r>
    </w:p>
    <w:p>
      <w:pPr>
        <w:pStyle w:val="8"/>
        <w:spacing w:line="360" w:lineRule="auto"/>
        <w:ind w:left="0" w:leftChars="0" w:firstLine="480" w:firstLineChars="200"/>
        <w:rPr>
          <w:sz w:val="24"/>
          <w:lang w:val="en-US"/>
        </w:rPr>
      </w:pPr>
      <w:r>
        <w:rPr>
          <w:rFonts w:hint="eastAsia"/>
          <w:sz w:val="24"/>
        </w:rPr>
        <w:t>（2）甲方在支付进度款前，乙方须开具相应金额的增值税专用发票。</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w:t>
      </w:r>
      <w:r>
        <w:rPr>
          <w:rFonts w:hint="eastAsia"/>
          <w:sz w:val="24"/>
        </w:rPr>
        <w:t>。</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w:t>
      </w:r>
      <w:r>
        <w:rPr>
          <w:rFonts w:hint="eastAsia"/>
          <w:u w:val="single"/>
        </w:rPr>
        <w:t>scxtygq@126.com</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2、开标时间、地址：</w:t>
      </w:r>
      <w:r>
        <w:rPr>
          <w:rFonts w:hint="eastAsia"/>
          <w:color w:val="auto"/>
          <w:sz w:val="24"/>
        </w:rPr>
        <w:t>202</w:t>
      </w:r>
      <w:r>
        <w:rPr>
          <w:rFonts w:hint="eastAsia"/>
          <w:color w:val="auto"/>
          <w:sz w:val="24"/>
          <w:lang w:val="en-US" w:eastAsia="zh-CN"/>
        </w:rPr>
        <w:t>3</w:t>
      </w:r>
      <w:r>
        <w:rPr>
          <w:rFonts w:hint="eastAsia"/>
          <w:color w:val="auto"/>
          <w:sz w:val="24"/>
        </w:rPr>
        <w:t>年</w:t>
      </w:r>
      <w:r>
        <w:rPr>
          <w:rFonts w:hint="eastAsia"/>
          <w:color w:val="auto"/>
          <w:sz w:val="24"/>
          <w:lang w:val="en-US" w:eastAsia="zh-CN"/>
        </w:rPr>
        <w:t>12</w:t>
      </w:r>
      <w:r>
        <w:rPr>
          <w:rFonts w:hint="eastAsia"/>
          <w:color w:val="auto"/>
          <w:sz w:val="24"/>
        </w:rPr>
        <w:t>月</w:t>
      </w:r>
      <w:r>
        <w:rPr>
          <w:rFonts w:hint="eastAsia"/>
          <w:color w:val="auto"/>
          <w:sz w:val="24"/>
          <w:lang w:val="en-US" w:eastAsia="zh-CN"/>
        </w:rPr>
        <w:t>20</w:t>
      </w:r>
      <w:r>
        <w:rPr>
          <w:rFonts w:hint="eastAsia"/>
          <w:color w:val="auto"/>
          <w:sz w:val="24"/>
        </w:rPr>
        <w:t>日上午</w:t>
      </w:r>
      <w:r>
        <w:rPr>
          <w:color w:val="auto"/>
          <w:sz w:val="24"/>
        </w:rPr>
        <w:t>9</w:t>
      </w:r>
      <w:r>
        <w:rPr>
          <w:rFonts w:hint="eastAsia"/>
          <w:color w:val="auto"/>
          <w:sz w:val="24"/>
        </w:rPr>
        <w:t>:00，</w:t>
      </w:r>
      <w:r>
        <w:rPr>
          <w:rFonts w:hint="eastAsia"/>
          <w:color w:val="000000" w:themeColor="text1"/>
          <w:sz w:val="24"/>
          <w14:textFill>
            <w14:solidFill>
              <w14:schemeClr w14:val="tx1"/>
            </w14:solidFill>
          </w14:textFill>
        </w:rPr>
        <w:t>兴天元钢桥20</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办公室。</w:t>
      </w:r>
    </w:p>
    <w:p>
      <w:pPr>
        <w:pStyle w:val="2"/>
        <w:spacing w:line="360" w:lineRule="auto"/>
        <w:ind w:firstLine="480" w:firstLineChars="200"/>
        <w:rPr>
          <w:rFonts w:hint="eastAsia"/>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pStyle w:val="2"/>
        <w:spacing w:line="360" w:lineRule="auto"/>
        <w:ind w:firstLine="480" w:firstLineChars="200"/>
        <w:rPr>
          <w:rFonts w:hint="eastAsia"/>
          <w:color w:val="000000" w:themeColor="text1"/>
          <w:sz w:val="24"/>
          <w:lang w:val="en-US"/>
          <w14:textFill>
            <w14:solidFill>
              <w14:schemeClr w14:val="tx1"/>
            </w14:solidFill>
          </w14:textFill>
        </w:rPr>
      </w:pPr>
      <w:r>
        <w:rPr>
          <w:rFonts w:hint="eastAsia"/>
          <w:color w:val="000000" w:themeColor="text1"/>
          <w:sz w:val="24"/>
          <w:lang w:val="en-US" w:eastAsia="zh-CN"/>
          <w14:textFill>
            <w14:solidFill>
              <w14:schemeClr w14:val="tx1"/>
            </w14:solidFill>
          </w14:textFill>
        </w:rPr>
        <w:t>4、投标邮件标题格式：招标名称+报价单位</w:t>
      </w:r>
    </w:p>
    <w:p>
      <w:pPr>
        <w:numPr>
          <w:ilvl w:val="0"/>
          <w:numId w:val="1"/>
        </w:numPr>
        <w:spacing w:line="360" w:lineRule="auto"/>
        <w:rPr>
          <w:rFonts w:hint="default"/>
          <w:color w:val="000000" w:themeColor="text1"/>
          <w:sz w:val="24"/>
          <w:lang w:val="en-US"/>
          <w14:textFill>
            <w14:solidFill>
              <w14:schemeClr w14:val="tx1"/>
            </w14:solidFill>
          </w14:textFill>
        </w:rPr>
      </w:pPr>
      <w:r>
        <w:rPr>
          <w:rFonts w:hint="eastAsia"/>
          <w:color w:val="000000" w:themeColor="text1"/>
          <w:sz w:val="24"/>
          <w14:textFill>
            <w14:solidFill>
              <w14:schemeClr w14:val="tx1"/>
            </w14:solidFill>
          </w14:textFill>
        </w:rPr>
        <w:t>联系人：</w:t>
      </w:r>
      <w:r>
        <w:rPr>
          <w:rFonts w:hint="eastAsia"/>
          <w:color w:val="000000" w:themeColor="text1"/>
          <w:sz w:val="24"/>
          <w:lang w:val="en-US" w:eastAsia="zh-CN"/>
          <w14:textFill>
            <w14:solidFill>
              <w14:schemeClr w14:val="tx1"/>
            </w14:solidFill>
          </w14:textFill>
        </w:rPr>
        <w:t>王成浩</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 xml:space="preserve"> </w:t>
      </w:r>
      <w:r>
        <w:rPr>
          <w:rFonts w:hint="eastAsia"/>
          <w:color w:val="000000" w:themeColor="text1"/>
          <w:sz w:val="24"/>
          <w:lang w:val="en-US" w:eastAsia="zh-CN"/>
          <w14:textFill>
            <w14:solidFill>
              <w14:schemeClr w14:val="tx1"/>
            </w14:solidFill>
          </w14:textFill>
        </w:rPr>
        <w:t>15282891998</w:t>
      </w:r>
    </w:p>
    <w:p>
      <w:pPr>
        <w:pStyle w:val="2"/>
        <w:rPr>
          <w:rFonts w:hint="default"/>
          <w:lang w:val="en-US"/>
        </w:rPr>
      </w:pPr>
      <w:r>
        <w:rPr>
          <w:rFonts w:hint="eastAsia"/>
          <w:color w:val="000000" w:themeColor="text1"/>
          <w:sz w:val="24"/>
          <w:lang w:val="en-US" w:eastAsia="zh-CN"/>
          <w14:textFill>
            <w14:solidFill>
              <w14:schemeClr w14:val="tx1"/>
            </w14:solidFill>
          </w14:textFill>
        </w:rPr>
        <w:t>使用地址：</w:t>
      </w:r>
      <w:r>
        <w:rPr>
          <w:rFonts w:hint="eastAsia"/>
          <w:color w:val="auto"/>
          <w:sz w:val="24"/>
          <w:lang w:val="en-US" w:eastAsia="zh-CN"/>
        </w:rPr>
        <w:t>南充市嘉陵区</w:t>
      </w:r>
    </w:p>
    <w:p>
      <w:pPr>
        <w:widowControl/>
        <w:jc w:val="left"/>
        <w:rPr>
          <w:rFonts w:hint="default" w:eastAsiaTheme="minorEastAsia"/>
          <w:b/>
          <w:bCs/>
          <w:sz w:val="28"/>
          <w:szCs w:val="28"/>
          <w:lang w:val="en-US" w:eastAsia="zh-CN"/>
        </w:rPr>
      </w:pPr>
      <w:r>
        <w:rPr>
          <w:b/>
          <w:bCs/>
          <w:sz w:val="28"/>
          <w:szCs w:val="28"/>
        </w:rPr>
        <w:br w:type="page"/>
      </w:r>
    </w:p>
    <w:p>
      <w:pPr>
        <w:spacing w:line="360" w:lineRule="auto"/>
        <w:outlineLvl w:val="0"/>
        <w:rPr>
          <w:b/>
          <w:bCs/>
          <w:sz w:val="28"/>
          <w:szCs w:val="28"/>
        </w:rPr>
      </w:pPr>
      <w:r>
        <w:rPr>
          <w:rFonts w:hint="eastAsia"/>
          <w:b/>
          <w:bCs/>
          <w:sz w:val="28"/>
          <w:szCs w:val="28"/>
        </w:rPr>
        <w:t>第二部分 投标人须知</w:t>
      </w:r>
    </w:p>
    <w:p>
      <w:pPr>
        <w:spacing w:line="360" w:lineRule="auto"/>
        <w:outlineLvl w:val="1"/>
        <w:rPr>
          <w:b/>
          <w:bCs/>
          <w:sz w:val="24"/>
        </w:rPr>
      </w:pPr>
      <w:r>
        <w:rPr>
          <w:rFonts w:hint="eastAsia"/>
          <w:b/>
          <w:bCs/>
          <w:sz w:val="24"/>
        </w:rPr>
        <w:t>一、总则</w:t>
      </w:r>
    </w:p>
    <w:p>
      <w:pPr>
        <w:spacing w:line="360" w:lineRule="auto"/>
        <w:outlineLvl w:val="2"/>
        <w:rPr>
          <w:b/>
          <w:bCs/>
          <w:sz w:val="24"/>
        </w:rPr>
      </w:pPr>
      <w:r>
        <w:rPr>
          <w:rFonts w:hint="eastAsia"/>
          <w:b/>
          <w:bCs/>
          <w:sz w:val="24"/>
        </w:rPr>
        <w:t>1．投标人资格</w:t>
      </w:r>
    </w:p>
    <w:p>
      <w:pPr>
        <w:spacing w:line="360" w:lineRule="auto"/>
        <w:rPr>
          <w:sz w:val="24"/>
        </w:rPr>
      </w:pPr>
      <w:r>
        <w:rPr>
          <w:rFonts w:hint="eastAsia"/>
          <w:sz w:val="24"/>
        </w:rPr>
        <w:t>1.</w:t>
      </w:r>
      <w:r>
        <w:rPr>
          <w:rFonts w:hint="eastAsia"/>
          <w:sz w:val="24"/>
          <w:lang w:val="en-US" w:eastAsia="zh-CN"/>
        </w:rPr>
        <w:t>1</w:t>
      </w:r>
      <w:r>
        <w:rPr>
          <w:rFonts w:hint="eastAsia"/>
          <w:sz w:val="24"/>
        </w:rPr>
        <w:t xml:space="preserve"> 不得被市场监督管理机关在国家企业信用信息公示系统中列入严重违法失信企业名单或列入经营异常名录信息；</w:t>
      </w:r>
    </w:p>
    <w:p>
      <w:pPr>
        <w:spacing w:line="360" w:lineRule="auto"/>
        <w:rPr>
          <w:sz w:val="24"/>
        </w:rPr>
      </w:pPr>
      <w:r>
        <w:rPr>
          <w:rFonts w:hint="eastAsia"/>
          <w:sz w:val="24"/>
        </w:rPr>
        <w:t>1.</w:t>
      </w:r>
      <w:r>
        <w:rPr>
          <w:rFonts w:hint="eastAsia"/>
          <w:sz w:val="24"/>
          <w:lang w:val="en-US" w:eastAsia="zh-CN"/>
        </w:rPr>
        <w:t>2</w:t>
      </w:r>
      <w:r>
        <w:rPr>
          <w:rFonts w:hint="eastAsia"/>
          <w:sz w:val="24"/>
        </w:rPr>
        <w:t>不得被“信用中国”列入失信惩戒（黑名单）。</w:t>
      </w:r>
    </w:p>
    <w:p>
      <w:pPr>
        <w:spacing w:line="360" w:lineRule="auto"/>
        <w:outlineLvl w:val="2"/>
        <w:rPr>
          <w:b/>
          <w:bCs/>
          <w:sz w:val="24"/>
        </w:rPr>
      </w:pPr>
      <w:r>
        <w:rPr>
          <w:rFonts w:hint="eastAsia"/>
          <w:b/>
          <w:bCs/>
          <w:sz w:val="24"/>
        </w:rPr>
        <w:t>2.投标保证金及其他费用</w:t>
      </w:r>
    </w:p>
    <w:p>
      <w:pPr>
        <w:spacing w:line="360" w:lineRule="auto"/>
        <w:rPr>
          <w:sz w:val="24"/>
        </w:rPr>
      </w:pPr>
      <w:r>
        <w:rPr>
          <w:rFonts w:hint="eastAsia"/>
          <w:sz w:val="24"/>
        </w:rPr>
        <w:t>2.1投标保证金金额：</w:t>
      </w:r>
      <w:r>
        <w:rPr>
          <w:rFonts w:hint="eastAsia"/>
          <w:sz w:val="24"/>
          <w:lang w:val="en-US" w:eastAsia="zh-CN"/>
        </w:rPr>
        <w:t>/</w:t>
      </w:r>
    </w:p>
    <w:p>
      <w:pPr>
        <w:spacing w:line="360" w:lineRule="auto"/>
        <w:rPr>
          <w:sz w:val="24"/>
        </w:rPr>
      </w:pPr>
      <w:r>
        <w:rPr>
          <w:rFonts w:hint="eastAsia"/>
          <w:sz w:val="24"/>
        </w:rPr>
        <w:t>2.2投标保证金的形式：银行转账，投标保证金必须通过投标人的基本帐户以银行转帐的方式缴纳。</w:t>
      </w:r>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sz w:val="24"/>
        </w:rPr>
      </w:pPr>
      <w:r>
        <w:rPr>
          <w:rFonts w:hint="eastAsia"/>
          <w:sz w:val="24"/>
        </w:rPr>
        <w:t>（3）投标人弄虚作假骗取中标的。</w:t>
      </w:r>
    </w:p>
    <w:p>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pPr>
        <w:spacing w:line="360" w:lineRule="auto"/>
        <w:outlineLvl w:val="2"/>
        <w:rPr>
          <w:b/>
          <w:bCs/>
          <w:sz w:val="24"/>
        </w:rPr>
      </w:pPr>
      <w:r>
        <w:rPr>
          <w:rFonts w:hint="eastAsia"/>
          <w:b/>
          <w:bCs/>
          <w:sz w:val="24"/>
        </w:rPr>
        <w:t>3．其它</w:t>
      </w:r>
    </w:p>
    <w:p>
      <w:pPr>
        <w:spacing w:line="360" w:lineRule="auto"/>
        <w:rPr>
          <w:sz w:val="24"/>
        </w:rPr>
      </w:pPr>
      <w:r>
        <w:rPr>
          <w:rFonts w:hint="eastAsia"/>
          <w:sz w:val="24"/>
        </w:rPr>
        <w:t>3.1 投标文件逾期送达的，招标人不予受理：</w:t>
      </w:r>
    </w:p>
    <w:p>
      <w:pPr>
        <w:spacing w:line="360" w:lineRule="auto"/>
        <w:rPr>
          <w:sz w:val="24"/>
        </w:rPr>
      </w:pPr>
      <w:r>
        <w:rPr>
          <w:rFonts w:hint="eastAsia"/>
          <w:sz w:val="24"/>
        </w:rPr>
        <w:t>3.2 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sz w:val="24"/>
        </w:rPr>
      </w:pPr>
      <w:r>
        <w:rPr>
          <w:rFonts w:hint="eastAsia"/>
          <w:sz w:val="24"/>
        </w:rPr>
        <w:t>（5）投标文件未盖公章的。</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0" w:firstLineChars="100"/>
        <w:rPr>
          <w:sz w:val="24"/>
        </w:rPr>
      </w:pPr>
      <w:r>
        <w:rPr>
          <w:rFonts w:hint="eastAsia"/>
          <w:sz w:val="24"/>
        </w:rPr>
        <w:t>（3）投标保证金缴纳记录或证明</w:t>
      </w:r>
    </w:p>
    <w:p>
      <w:pPr>
        <w:spacing w:line="360" w:lineRule="auto"/>
        <w:ind w:firstLine="241" w:firstLineChars="100"/>
        <w:outlineLvl w:val="2"/>
        <w:rPr>
          <w:b/>
          <w:bCs/>
          <w:sz w:val="24"/>
        </w:rPr>
      </w:pPr>
      <w:r>
        <w:rPr>
          <w:rFonts w:hint="eastAsia"/>
          <w:b/>
          <w:bCs/>
          <w:sz w:val="24"/>
        </w:rPr>
        <w:t>2. 资格证明文件</w:t>
      </w:r>
    </w:p>
    <w:p>
      <w:pPr>
        <w:spacing w:line="360" w:lineRule="auto"/>
        <w:ind w:firstLine="240" w:firstLineChars="100"/>
        <w:rPr>
          <w:sz w:val="24"/>
        </w:rPr>
      </w:pPr>
      <w:r>
        <w:rPr>
          <w:rFonts w:hint="eastAsia"/>
          <w:sz w:val="24"/>
        </w:rPr>
        <w:t>投标人应提供证明其有资格参加投标和中标后有能力履行合同的文件，至少应包含：法人代表授权书、营业执照（复印件）。</w:t>
      </w:r>
    </w:p>
    <w:p>
      <w:pPr>
        <w:spacing w:line="360" w:lineRule="auto"/>
        <w:ind w:firstLine="240" w:firstLineChars="100"/>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spacing w:before="120" w:beforeLines="50" w:line="200" w:lineRule="atLeast"/>
        <w:jc w:val="left"/>
        <w:outlineLvl w:val="0"/>
        <w:rPr>
          <w:b/>
          <w:bCs/>
          <w:sz w:val="28"/>
          <w:szCs w:val="28"/>
        </w:rPr>
      </w:pPr>
      <w:r>
        <w:rPr>
          <w:rFonts w:hint="eastAsia"/>
          <w:b/>
          <w:bCs/>
          <w:sz w:val="28"/>
          <w:szCs w:val="28"/>
        </w:rPr>
        <w:t xml:space="preserve">第三部分 </w:t>
      </w:r>
      <w:r>
        <w:rPr>
          <w:rFonts w:hint="eastAsia"/>
          <w:b/>
          <w:bCs/>
          <w:sz w:val="28"/>
          <w:szCs w:val="28"/>
          <w:lang w:val="en-US" w:eastAsia="zh-CN"/>
        </w:rPr>
        <w:t>询价</w:t>
      </w:r>
      <w:r>
        <w:rPr>
          <w:rFonts w:hint="eastAsia"/>
          <w:b/>
          <w:bCs/>
          <w:sz w:val="28"/>
          <w:szCs w:val="28"/>
        </w:rPr>
        <w:t>单</w:t>
      </w:r>
    </w:p>
    <w:tbl>
      <w:tblPr>
        <w:tblStyle w:val="14"/>
        <w:tblW w:w="140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54"/>
        <w:gridCol w:w="1567"/>
        <w:gridCol w:w="1650"/>
        <w:gridCol w:w="1550"/>
        <w:gridCol w:w="1550"/>
        <w:gridCol w:w="1337"/>
        <w:gridCol w:w="49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4025"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报    价   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14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报价单位：</w:t>
            </w:r>
          </w:p>
        </w:tc>
        <w:tc>
          <w:tcPr>
            <w:tcW w:w="12571" w:type="dxa"/>
            <w:gridSpan w:val="6"/>
            <w:tcBorders>
              <w:top w:val="single" w:color="000000" w:sz="8" w:space="0"/>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公司地址：</w:t>
            </w:r>
          </w:p>
        </w:tc>
        <w:tc>
          <w:tcPr>
            <w:tcW w:w="12571" w:type="dxa"/>
            <w:gridSpan w:val="6"/>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联系人：</w:t>
            </w:r>
          </w:p>
        </w:tc>
        <w:tc>
          <w:tcPr>
            <w:tcW w:w="1567"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16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9354" w:type="dxa"/>
            <w:gridSpan w:val="4"/>
            <w:tcBorders>
              <w:top w:val="single" w:color="000000" w:sz="8" w:space="0"/>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5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6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3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91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4025"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特为下面客户报价：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公司名称：</w:t>
            </w:r>
          </w:p>
        </w:tc>
        <w:tc>
          <w:tcPr>
            <w:tcW w:w="12571" w:type="dxa"/>
            <w:gridSpan w:val="6"/>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四川兴天元钢桥有限公司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施工地点：</w:t>
            </w:r>
          </w:p>
        </w:tc>
        <w:tc>
          <w:tcPr>
            <w:tcW w:w="3217"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color w:val="000000" w:themeColor="text1"/>
                <w:sz w:val="24"/>
                <w:lang w:val="en-US" w:eastAsia="zh-CN"/>
                <w14:textFill>
                  <w14:solidFill>
                    <w14:schemeClr w14:val="tx1"/>
                  </w14:solidFill>
                </w14:textFill>
              </w:rPr>
              <w:t>成南高速钢箱梁项目现场</w:t>
            </w:r>
            <w:r>
              <w:rPr>
                <w:rFonts w:hint="eastAsia" w:ascii="宋体" w:hAnsi="宋体" w:eastAsia="宋体" w:cs="宋体"/>
                <w:i w:val="0"/>
                <w:iCs w:val="0"/>
                <w:color w:val="000000"/>
                <w:kern w:val="0"/>
                <w:sz w:val="22"/>
                <w:szCs w:val="22"/>
                <w:u w:val="none"/>
                <w:lang w:val="en-US" w:eastAsia="zh-CN" w:bidi="ar"/>
              </w:rPr>
              <w:t>（</w:t>
            </w:r>
            <w:r>
              <w:rPr>
                <w:rFonts w:hint="eastAsia"/>
                <w:color w:val="auto"/>
                <w:sz w:val="24"/>
                <w:lang w:val="en-US" w:eastAsia="zh-CN"/>
              </w:rPr>
              <w:t>南充市嘉陵区</w:t>
            </w:r>
            <w:r>
              <w:rPr>
                <w:rFonts w:hint="eastAsia" w:ascii="宋体" w:hAnsi="宋体" w:eastAsia="宋体" w:cs="宋体"/>
                <w:i w:val="0"/>
                <w:iCs w:val="0"/>
                <w:color w:val="000000"/>
                <w:kern w:val="0"/>
                <w:sz w:val="22"/>
                <w:szCs w:val="22"/>
                <w:u w:val="none"/>
                <w:lang w:val="en-US" w:eastAsia="zh-CN" w:bidi="ar"/>
              </w:rPr>
              <w:t>）</w:t>
            </w:r>
          </w:p>
        </w:tc>
        <w:tc>
          <w:tcPr>
            <w:tcW w:w="15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预计用车时间</w:t>
            </w:r>
          </w:p>
        </w:tc>
        <w:tc>
          <w:tcPr>
            <w:tcW w:w="7804" w:type="dxa"/>
            <w:gridSpan w:val="3"/>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2024年1月上旬--4月中旬期间根据情况安排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吊车型号</w:t>
            </w:r>
          </w:p>
        </w:tc>
        <w:tc>
          <w:tcPr>
            <w:tcW w:w="16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数量（台）</w:t>
            </w:r>
          </w:p>
        </w:tc>
        <w:tc>
          <w:tcPr>
            <w:tcW w:w="15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月租（元/月）</w:t>
            </w:r>
          </w:p>
        </w:tc>
        <w:tc>
          <w:tcPr>
            <w:tcW w:w="15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进出场费（元/次）</w:t>
            </w:r>
          </w:p>
        </w:tc>
        <w:tc>
          <w:tcPr>
            <w:tcW w:w="133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转场费（元/次）</w:t>
            </w:r>
          </w:p>
        </w:tc>
        <w:tc>
          <w:tcPr>
            <w:tcW w:w="491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260吨履带吊</w:t>
            </w:r>
          </w:p>
        </w:tc>
        <w:tc>
          <w:tcPr>
            <w:tcW w:w="16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37"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9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预计使用3个月。配重及主臂参数详见附表。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4025" w:type="dxa"/>
            <w:gridSpan w:val="7"/>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备注：以上报价为含税价格（需开增值税专用发票，报价需明确税率）含吊车燃油费、司机保险，食宿自理，不计路途，进出场费单算。递交《报价单》时间为2023年12月20日之前。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5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6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3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91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5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6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报价单位（盖公章）：</w:t>
            </w: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3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91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5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6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报价日期：</w:t>
            </w: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3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91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2"/>
        <w:rPr>
          <w:rFonts w:hint="eastAsia"/>
          <w:lang w:val="en-US" w:eastAsia="zh-CN" w:bidi="ar-SA"/>
        </w:rPr>
      </w:pPr>
    </w:p>
    <w:p>
      <w:pPr>
        <w:pStyle w:val="2"/>
        <w:rPr>
          <w:rFonts w:hint="eastAsia"/>
          <w:lang w:val="en-US" w:eastAsia="zh-CN" w:bidi="ar-SA"/>
        </w:rPr>
      </w:pPr>
      <w:r>
        <w:rPr>
          <w:rFonts w:hint="eastAsia"/>
          <w:lang w:val="en-US" w:eastAsia="zh-CN" w:bidi="ar-SA"/>
        </w:rPr>
        <w:t>附表：</w:t>
      </w:r>
    </w:p>
    <w:tbl>
      <w:tblPr>
        <w:tblStyle w:val="14"/>
        <w:tblW w:w="144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0"/>
        <w:gridCol w:w="1287"/>
        <w:gridCol w:w="1252"/>
        <w:gridCol w:w="1182"/>
        <w:gridCol w:w="1068"/>
        <w:gridCol w:w="1080"/>
        <w:gridCol w:w="1410"/>
        <w:gridCol w:w="1464"/>
        <w:gridCol w:w="899"/>
        <w:gridCol w:w="1006"/>
        <w:gridCol w:w="1041"/>
        <w:gridCol w:w="1096"/>
        <w:gridCol w:w="7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403"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成南扩容LJ4-2嘉陵江大桥引桥段钢梁吊装工况表（QUY型260履带吊）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节段编号</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最大块段重量（t）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动载荷系数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索具重量（t）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加系数后起吊重量（t）</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（上车平衡重）（t）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臂长（m）</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工作半径（m）</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额定起吊重量（t）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是否满足要求</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山麓大道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CS-L1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山麓大道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CS-L2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山麓大道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CS-L3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山麓大道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CS-L4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文峰大道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CW-L1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文峰大道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CW-L2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文峰大道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CW-L3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嘉陵大道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CJ-L1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嘉陵大道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CJ-L2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嘉陵大道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CJ-L3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嘉陵大道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CJ-L4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嘉陵大道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CJ-L5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嘉陵大道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CJ-L6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嘉陵大道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CJ-L7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嘉陵大道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CJ-L8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嘉陵大道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CJ-L9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pStyle w:val="2"/>
        <w:rPr>
          <w:rFonts w:hint="eastAsia"/>
          <w:lang w:val="en-US" w:eastAsia="zh-CN" w:bidi="ar-SA"/>
        </w:rPr>
      </w:pPr>
    </w:p>
    <w:sectPr>
      <w:headerReference r:id="rId4" w:type="default"/>
      <w:footerReference r:id="rId5" w:type="default"/>
      <w:footerReference r:id="rId6" w:type="even"/>
      <w:pgSz w:w="16838" w:h="11906" w:orient="landscape"/>
      <w:pgMar w:top="851" w:right="907" w:bottom="851" w:left="90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3</w: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5M2I3YmUzMjRiODI4NmMwMDMwYTdkZmNkNGRhYmMifQ=="/>
  </w:docVars>
  <w:rsids>
    <w:rsidRoot w:val="6366186B"/>
    <w:rsid w:val="0003667E"/>
    <w:rsid w:val="00060F41"/>
    <w:rsid w:val="00130F24"/>
    <w:rsid w:val="002955FF"/>
    <w:rsid w:val="002F7C8D"/>
    <w:rsid w:val="003536EA"/>
    <w:rsid w:val="00483F71"/>
    <w:rsid w:val="004D6377"/>
    <w:rsid w:val="00565C14"/>
    <w:rsid w:val="005D6509"/>
    <w:rsid w:val="006E6DDF"/>
    <w:rsid w:val="00827DE0"/>
    <w:rsid w:val="00997B13"/>
    <w:rsid w:val="00B94172"/>
    <w:rsid w:val="00CD4CFA"/>
    <w:rsid w:val="00D2778C"/>
    <w:rsid w:val="00ED7034"/>
    <w:rsid w:val="00FE7412"/>
    <w:rsid w:val="01154D3F"/>
    <w:rsid w:val="013924DF"/>
    <w:rsid w:val="01A22D54"/>
    <w:rsid w:val="02DD4AEC"/>
    <w:rsid w:val="04333419"/>
    <w:rsid w:val="0BF04F64"/>
    <w:rsid w:val="0D074A6C"/>
    <w:rsid w:val="125C471A"/>
    <w:rsid w:val="199D3F96"/>
    <w:rsid w:val="1A39185D"/>
    <w:rsid w:val="1F07713E"/>
    <w:rsid w:val="1F7F1DD4"/>
    <w:rsid w:val="211871FA"/>
    <w:rsid w:val="23BA2F97"/>
    <w:rsid w:val="27C40E16"/>
    <w:rsid w:val="28167080"/>
    <w:rsid w:val="2A08297F"/>
    <w:rsid w:val="2DE62848"/>
    <w:rsid w:val="2EA756E3"/>
    <w:rsid w:val="307D48E1"/>
    <w:rsid w:val="32C23872"/>
    <w:rsid w:val="34A018E6"/>
    <w:rsid w:val="34C630EF"/>
    <w:rsid w:val="3C0D345A"/>
    <w:rsid w:val="3D3709FF"/>
    <w:rsid w:val="3DFB4929"/>
    <w:rsid w:val="433A3292"/>
    <w:rsid w:val="43B167AA"/>
    <w:rsid w:val="45AB028E"/>
    <w:rsid w:val="45B8114E"/>
    <w:rsid w:val="46F078F8"/>
    <w:rsid w:val="46F43F45"/>
    <w:rsid w:val="46FD7572"/>
    <w:rsid w:val="470F731E"/>
    <w:rsid w:val="48393415"/>
    <w:rsid w:val="483D156B"/>
    <w:rsid w:val="48F5691C"/>
    <w:rsid w:val="49904129"/>
    <w:rsid w:val="49BA5748"/>
    <w:rsid w:val="4AA97B9F"/>
    <w:rsid w:val="4B0B3E6A"/>
    <w:rsid w:val="4D1F19DC"/>
    <w:rsid w:val="4D423386"/>
    <w:rsid w:val="4F960564"/>
    <w:rsid w:val="526F7AA6"/>
    <w:rsid w:val="56AC5215"/>
    <w:rsid w:val="588E0972"/>
    <w:rsid w:val="5A500518"/>
    <w:rsid w:val="5A767B16"/>
    <w:rsid w:val="5ACC43F0"/>
    <w:rsid w:val="5B3240FE"/>
    <w:rsid w:val="5D592468"/>
    <w:rsid w:val="5D942CDE"/>
    <w:rsid w:val="5DE30064"/>
    <w:rsid w:val="5E764EE2"/>
    <w:rsid w:val="5F03343C"/>
    <w:rsid w:val="60B41562"/>
    <w:rsid w:val="62DB68C0"/>
    <w:rsid w:val="636360E0"/>
    <w:rsid w:val="6366186B"/>
    <w:rsid w:val="63C164AD"/>
    <w:rsid w:val="63E944D3"/>
    <w:rsid w:val="64C657E3"/>
    <w:rsid w:val="64F56445"/>
    <w:rsid w:val="6AEB3AC8"/>
    <w:rsid w:val="6F460571"/>
    <w:rsid w:val="70B64897"/>
    <w:rsid w:val="71807EB6"/>
    <w:rsid w:val="74796AB8"/>
    <w:rsid w:val="7525529E"/>
    <w:rsid w:val="759B70D5"/>
    <w:rsid w:val="76F0306D"/>
    <w:rsid w:val="772E0EFE"/>
    <w:rsid w:val="7A7F4208"/>
    <w:rsid w:val="7C665777"/>
    <w:rsid w:val="7E2B2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autoRedefine/>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unhideWhenUsed/>
    <w:qFormat/>
    <w:uiPriority w:val="99"/>
    <w:rPr>
      <w:rFonts w:ascii="宋体" w:hAnsi="宋体" w:eastAsia="宋体" w:cs="宋体"/>
      <w:lang w:val="zh-CN" w:bidi="zh-CN"/>
    </w:rPr>
  </w:style>
  <w:style w:type="paragraph" w:styleId="6">
    <w:name w:val="annotation text"/>
    <w:basedOn w:val="1"/>
    <w:link w:val="26"/>
    <w:autoRedefine/>
    <w:qFormat/>
    <w:uiPriority w:val="0"/>
    <w:pPr>
      <w:jc w:val="left"/>
    </w:pPr>
  </w:style>
  <w:style w:type="paragraph" w:styleId="7">
    <w:name w:val="Body Text 3"/>
    <w:basedOn w:val="1"/>
    <w:autoRedefine/>
    <w:qFormat/>
    <w:uiPriority w:val="0"/>
    <w:rPr>
      <w:rFonts w:ascii="宋体" w:cs="Times New Roman"/>
      <w:sz w:val="24"/>
      <w:szCs w:val="20"/>
      <w:lang w:val="zh-CN"/>
    </w:rPr>
  </w:style>
  <w:style w:type="paragraph" w:styleId="8">
    <w:name w:val="Body Text Indent"/>
    <w:basedOn w:val="1"/>
    <w:autoRedefine/>
    <w:qFormat/>
    <w:uiPriority w:val="0"/>
    <w:pPr>
      <w:ind w:left="420" w:leftChars="200"/>
    </w:p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Autospacing="1" w:afterAutospacing="1"/>
      <w:jc w:val="left"/>
    </w:pPr>
    <w:rPr>
      <w:rFonts w:cs="Times New Roman"/>
      <w:kern w:val="0"/>
      <w:sz w:val="24"/>
    </w:rPr>
  </w:style>
  <w:style w:type="paragraph" w:styleId="12">
    <w:name w:val="annotation subject"/>
    <w:basedOn w:val="6"/>
    <w:next w:val="6"/>
    <w:link w:val="27"/>
    <w:autoRedefine/>
    <w:qFormat/>
    <w:uiPriority w:val="0"/>
    <w:rPr>
      <w:b/>
      <w:bCs/>
    </w:rPr>
  </w:style>
  <w:style w:type="paragraph" w:styleId="13">
    <w:name w:val="Body Text First Indent 2"/>
    <w:basedOn w:val="8"/>
    <w:autoRedefine/>
    <w:unhideWhenUsed/>
    <w:qFormat/>
    <w:uiPriority w:val="99"/>
    <w:pPr>
      <w:ind w:firstLine="42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autoRedefine/>
    <w:qFormat/>
    <w:uiPriority w:val="0"/>
  </w:style>
  <w:style w:type="character" w:styleId="18">
    <w:name w:val="Hyperlink"/>
    <w:basedOn w:val="16"/>
    <w:autoRedefine/>
    <w:qFormat/>
    <w:uiPriority w:val="0"/>
    <w:rPr>
      <w:color w:val="0000FF"/>
      <w:u w:val="single"/>
    </w:rPr>
  </w:style>
  <w:style w:type="character" w:styleId="19">
    <w:name w:val="annotation reference"/>
    <w:basedOn w:val="16"/>
    <w:qFormat/>
    <w:uiPriority w:val="0"/>
    <w:rPr>
      <w:sz w:val="21"/>
      <w:szCs w:val="21"/>
    </w:rPr>
  </w:style>
  <w:style w:type="character" w:customStyle="1" w:styleId="20">
    <w:name w:val="font21"/>
    <w:basedOn w:val="16"/>
    <w:qFormat/>
    <w:uiPriority w:val="0"/>
    <w:rPr>
      <w:rFonts w:hint="default" w:ascii="Times New Roman" w:hAnsi="Times New Roman" w:cs="Times New Roman"/>
      <w:color w:val="000000"/>
      <w:sz w:val="16"/>
      <w:szCs w:val="16"/>
      <w:u w:val="none"/>
    </w:rPr>
  </w:style>
  <w:style w:type="character" w:customStyle="1" w:styleId="21">
    <w:name w:val="font11"/>
    <w:basedOn w:val="16"/>
    <w:qFormat/>
    <w:uiPriority w:val="0"/>
    <w:rPr>
      <w:rFonts w:hint="eastAsia" w:ascii="宋体" w:hAnsi="宋体" w:eastAsia="宋体" w:cs="宋体"/>
      <w:color w:val="000000"/>
      <w:sz w:val="16"/>
      <w:szCs w:val="16"/>
      <w:u w:val="none"/>
    </w:rPr>
  </w:style>
  <w:style w:type="character" w:customStyle="1" w:styleId="22">
    <w:name w:val="font31"/>
    <w:basedOn w:val="16"/>
    <w:qFormat/>
    <w:uiPriority w:val="0"/>
    <w:rPr>
      <w:rFonts w:hint="eastAsia" w:ascii="宋体" w:hAnsi="宋体" w:eastAsia="宋体" w:cs="宋体"/>
      <w:color w:val="000000"/>
      <w:sz w:val="18"/>
      <w:szCs w:val="18"/>
      <w:u w:val="single"/>
    </w:rPr>
  </w:style>
  <w:style w:type="character" w:customStyle="1" w:styleId="23">
    <w:name w:val="font91"/>
    <w:basedOn w:val="16"/>
    <w:qFormat/>
    <w:uiPriority w:val="0"/>
    <w:rPr>
      <w:rFonts w:hint="default" w:ascii="Times New Roman" w:hAnsi="Times New Roman" w:cs="Times New Roman"/>
      <w:color w:val="000000"/>
      <w:sz w:val="18"/>
      <w:szCs w:val="18"/>
      <w:u w:val="single"/>
    </w:rPr>
  </w:style>
  <w:style w:type="character" w:customStyle="1" w:styleId="24">
    <w:name w:val="font101"/>
    <w:basedOn w:val="16"/>
    <w:autoRedefine/>
    <w:qFormat/>
    <w:uiPriority w:val="0"/>
    <w:rPr>
      <w:rFonts w:hint="eastAsia" w:ascii="宋体" w:hAnsi="宋体" w:eastAsia="宋体" w:cs="宋体"/>
      <w:color w:val="000000"/>
      <w:sz w:val="19"/>
      <w:szCs w:val="19"/>
      <w:u w:val="none"/>
    </w:rPr>
  </w:style>
  <w:style w:type="paragraph" w:customStyle="1" w:styleId="25">
    <w:name w:val="正文 含缩进"/>
    <w:basedOn w:val="1"/>
    <w:qFormat/>
    <w:uiPriority w:val="0"/>
    <w:pPr>
      <w:ind w:firstLine="424" w:firstLineChars="202"/>
      <w:jc w:val="left"/>
    </w:pPr>
  </w:style>
  <w:style w:type="character" w:customStyle="1" w:styleId="26">
    <w:name w:val="批注文字 字符"/>
    <w:basedOn w:val="16"/>
    <w:link w:val="6"/>
    <w:autoRedefine/>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2"/>
    <w:autoRedefine/>
    <w:qFormat/>
    <w:uiPriority w:val="0"/>
    <w:rPr>
      <w:rFonts w:asciiTheme="minorHAnsi" w:hAnsiTheme="minorHAnsi" w:eastAsiaTheme="minorEastAsia" w:cstheme="minorBidi"/>
      <w:b/>
      <w:bCs/>
      <w:kern w:val="2"/>
      <w:sz w:val="21"/>
      <w:szCs w:val="24"/>
    </w:rPr>
  </w:style>
  <w:style w:type="character" w:customStyle="1" w:styleId="28">
    <w:name w:val="font81"/>
    <w:basedOn w:val="16"/>
    <w:qFormat/>
    <w:uiPriority w:val="0"/>
    <w:rPr>
      <w:rFonts w:hint="eastAsia" w:ascii="宋体" w:hAnsi="宋体" w:eastAsia="宋体" w:cs="宋体"/>
      <w:b/>
      <w:bCs/>
      <w:color w:val="000000"/>
      <w:sz w:val="28"/>
      <w:szCs w:val="28"/>
      <w:u w:val="single"/>
    </w:rPr>
  </w:style>
  <w:style w:type="character" w:customStyle="1" w:styleId="29">
    <w:name w:val="font112"/>
    <w:basedOn w:val="16"/>
    <w:autoRedefine/>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1555</Words>
  <Characters>1825</Characters>
  <Lines>46</Lines>
  <Paragraphs>13</Paragraphs>
  <TotalTime>7</TotalTime>
  <ScaleCrop>false</ScaleCrop>
  <LinksUpToDate>false</LinksUpToDate>
  <CharactersWithSpaces>1859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Administrator</cp:lastModifiedBy>
  <dcterms:modified xsi:type="dcterms:W3CDTF">2023-12-14T09:19:49Z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434E9BD6567D4C1BA0CD5D8F131289FC_13</vt:lpwstr>
  </property>
</Properties>
</file>