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黑体" w:hAnsi="黑体" w:eastAsia="黑体"/>
          <w:b/>
          <w:sz w:val="52"/>
          <w:szCs w:val="52"/>
        </w:rPr>
      </w:pPr>
    </w:p>
    <w:p>
      <w:pPr>
        <w:jc w:val="center"/>
        <w:rPr>
          <w:rFonts w:eastAsia="黑体"/>
          <w:b/>
          <w:sz w:val="52"/>
          <w:szCs w:val="52"/>
        </w:rPr>
      </w:pPr>
      <w:r>
        <w:rPr>
          <w:rFonts w:hint="eastAsia" w:ascii="黑体" w:hAnsi="黑体" w:eastAsia="黑体"/>
          <w:b/>
          <w:sz w:val="52"/>
          <w:szCs w:val="52"/>
        </w:rPr>
        <w:t>火烧棚大桥槽钢</w:t>
      </w:r>
      <w:r>
        <w:rPr>
          <w:rFonts w:hint="eastAsia" w:ascii="黑体" w:hAnsi="黑体" w:eastAsia="黑体"/>
          <w:b/>
          <w:sz w:val="52"/>
          <w:szCs w:val="52"/>
          <w:lang w:eastAsia="zh-CN"/>
        </w:rPr>
        <w:t>、</w:t>
      </w:r>
      <w:r>
        <w:rPr>
          <w:rFonts w:hint="eastAsia" w:ascii="黑体" w:hAnsi="黑体" w:eastAsia="黑体"/>
          <w:b/>
          <w:sz w:val="52"/>
          <w:szCs w:val="52"/>
          <w:lang w:val="en-US" w:eastAsia="zh-CN"/>
        </w:rPr>
        <w:t>角钢</w:t>
      </w:r>
      <w:r>
        <w:rPr>
          <w:rFonts w:hint="eastAsia" w:ascii="黑体" w:hAnsi="黑体" w:eastAsia="黑体"/>
          <w:b/>
          <w:sz w:val="52"/>
          <w:szCs w:val="52"/>
        </w:rPr>
        <w:t>采购招标</w:t>
      </w:r>
    </w:p>
    <w:p/>
    <w:p/>
    <w:p>
      <w:pPr>
        <w:pStyle w:val="2"/>
        <w:rPr>
          <w:lang w:val="en-US" w:bidi="ar-SA"/>
        </w:rPr>
      </w:pPr>
    </w:p>
    <w:p>
      <w:pPr>
        <w:pStyle w:val="2"/>
        <w:rPr>
          <w:lang w:val="en-US" w:bidi="ar-SA"/>
        </w:rPr>
      </w:pPr>
    </w:p>
    <w:p>
      <w:pPr>
        <w:pStyle w:val="2"/>
        <w:rPr>
          <w:lang w:val="en-US" w:bidi="ar-SA"/>
        </w:rPr>
      </w:pPr>
    </w:p>
    <w:p>
      <w:pPr>
        <w:pStyle w:val="2"/>
        <w:rPr>
          <w:lang w:val="en-US" w:bidi="ar-SA"/>
        </w:rPr>
      </w:pPr>
    </w:p>
    <w:p>
      <w:pPr>
        <w:pStyle w:val="2"/>
        <w:rPr>
          <w:rFonts w:hint="eastAsia"/>
          <w:lang w:val="en-US" w:bidi="ar-SA"/>
        </w:rPr>
      </w:pPr>
    </w:p>
    <w:p/>
    <w:p>
      <w:pPr>
        <w:pStyle w:val="2"/>
        <w:rPr>
          <w:lang w:val="en-US" w:bidi="ar-SA"/>
        </w:rPr>
      </w:pPr>
    </w:p>
    <w:p>
      <w:pPr>
        <w:jc w:val="center"/>
        <w:rPr>
          <w:rFonts w:ascii="黑体" w:hAnsi="黑体" w:eastAsia="黑体"/>
          <w:sz w:val="52"/>
          <w:szCs w:val="52"/>
        </w:rPr>
      </w:pPr>
      <w:r>
        <w:rPr>
          <w:rFonts w:hint="eastAsia" w:ascii="黑体" w:hAnsi="黑体" w:eastAsia="黑体"/>
          <w:sz w:val="52"/>
          <w:szCs w:val="52"/>
        </w:rPr>
        <w:t>招标文件</w:t>
      </w:r>
    </w:p>
    <w:p/>
    <w:p/>
    <w:p>
      <w:pPr>
        <w:jc w:val="center"/>
        <w:rPr>
          <w:rFonts w:hint="default" w:ascii="黑体" w:hAnsi="黑体" w:eastAsia="黑体"/>
          <w:sz w:val="32"/>
          <w:szCs w:val="32"/>
          <w:lang w:val="en-US" w:eastAsia="zh-CN"/>
        </w:rPr>
      </w:pPr>
      <w:r>
        <w:rPr>
          <w:rFonts w:hint="eastAsia" w:ascii="黑体" w:hAnsi="黑体" w:eastAsia="黑体"/>
          <w:sz w:val="32"/>
          <w:szCs w:val="32"/>
        </w:rPr>
        <w:t>招（议）标编号： CG-XTY-20221</w:t>
      </w:r>
      <w:r>
        <w:rPr>
          <w:rFonts w:hint="eastAsia" w:ascii="黑体" w:hAnsi="黑体" w:eastAsia="黑体"/>
          <w:sz w:val="32"/>
          <w:szCs w:val="32"/>
          <w:lang w:val="en-US" w:eastAsia="zh-CN"/>
        </w:rPr>
        <w:t>212</w:t>
      </w:r>
    </w:p>
    <w:p/>
    <w:p/>
    <w:p>
      <w:pPr>
        <w:pStyle w:val="2"/>
        <w:rPr>
          <w:lang w:val="en-US" w:bidi="ar-SA"/>
        </w:rPr>
      </w:pPr>
    </w:p>
    <w:p>
      <w:pPr>
        <w:pStyle w:val="2"/>
        <w:rPr>
          <w:lang w:val="en-US" w:bidi="ar-SA"/>
        </w:rPr>
      </w:pPr>
    </w:p>
    <w:p>
      <w:pPr>
        <w:pStyle w:val="2"/>
        <w:rPr>
          <w:lang w:val="en-US" w:bidi="ar-SA"/>
        </w:rPr>
      </w:pPr>
    </w:p>
    <w:p>
      <w:pPr>
        <w:pStyle w:val="2"/>
        <w:rPr>
          <w:lang w:val="en-US" w:bidi="ar-SA"/>
        </w:rPr>
      </w:pPr>
    </w:p>
    <w:p>
      <w:pPr>
        <w:pStyle w:val="2"/>
        <w:rPr>
          <w:lang w:val="en-US" w:bidi="ar-SA"/>
        </w:rPr>
      </w:pPr>
    </w:p>
    <w:p>
      <w:pPr>
        <w:pStyle w:val="2"/>
        <w:rPr>
          <w:lang w:val="en-US" w:bidi="ar-SA"/>
        </w:rPr>
      </w:pPr>
    </w:p>
    <w:p>
      <w:pPr>
        <w:pStyle w:val="2"/>
        <w:rPr>
          <w:lang w:val="en-US" w:bidi="ar-SA"/>
        </w:rPr>
      </w:pPr>
    </w:p>
    <w:p/>
    <w:p/>
    <w:p/>
    <w:p>
      <w:pPr>
        <w:pStyle w:val="7"/>
        <w:jc w:val="center"/>
        <w:rPr>
          <w:rFonts w:ascii="黑体" w:hAnsi="黑体" w:eastAsia="黑体"/>
          <w:sz w:val="32"/>
          <w:szCs w:val="32"/>
        </w:rPr>
      </w:pPr>
      <w:r>
        <w:rPr>
          <w:rFonts w:hint="eastAsia" w:ascii="黑体" w:hAnsi="黑体" w:eastAsia="黑体"/>
          <w:sz w:val="32"/>
          <w:szCs w:val="32"/>
        </w:rPr>
        <w:t>招标人：四川兴天元钢桥有限公司</w:t>
      </w:r>
    </w:p>
    <w:p>
      <w:pPr>
        <w:jc w:val="center"/>
        <w:rPr>
          <w:rFonts w:eastAsia="黑体"/>
        </w:rPr>
      </w:pPr>
      <w:r>
        <w:rPr>
          <w:rFonts w:hint="eastAsia" w:ascii="黑体" w:hAnsi="黑体" w:eastAsia="黑体"/>
          <w:sz w:val="32"/>
          <w:szCs w:val="32"/>
        </w:rPr>
        <w:t>202</w:t>
      </w:r>
      <w:r>
        <w:rPr>
          <w:rFonts w:hint="eastAsia" w:ascii="黑体" w:hAnsi="黑体" w:eastAsia="黑体"/>
          <w:sz w:val="32"/>
          <w:szCs w:val="32"/>
          <w:lang w:val="en-US" w:eastAsia="zh-CN"/>
        </w:rPr>
        <w:t>2</w:t>
      </w:r>
      <w:bookmarkStart w:id="0" w:name="_GoBack"/>
      <w:bookmarkEnd w:id="0"/>
      <w:r>
        <w:rPr>
          <w:rFonts w:hint="eastAsia" w:ascii="黑体" w:hAnsi="黑体" w:eastAsia="黑体"/>
          <w:sz w:val="32"/>
          <w:szCs w:val="32"/>
        </w:rPr>
        <w:t>年1</w:t>
      </w:r>
      <w:r>
        <w:rPr>
          <w:rFonts w:hint="eastAsia" w:ascii="黑体" w:hAnsi="黑体" w:eastAsia="黑体"/>
          <w:sz w:val="32"/>
          <w:szCs w:val="32"/>
          <w:lang w:val="en-US" w:eastAsia="zh-CN"/>
        </w:rPr>
        <w:t>2</w:t>
      </w:r>
      <w:r>
        <w:rPr>
          <w:rFonts w:hint="eastAsia" w:ascii="黑体" w:hAnsi="黑体" w:eastAsia="黑体"/>
          <w:sz w:val="32"/>
          <w:szCs w:val="32"/>
        </w:rPr>
        <w:t>月</w:t>
      </w:r>
      <w:r>
        <w:rPr>
          <w:rFonts w:ascii="黑体" w:hAnsi="黑体" w:eastAsia="黑体"/>
          <w:sz w:val="32"/>
          <w:szCs w:val="32"/>
        </w:rPr>
        <w:t>1</w:t>
      </w:r>
      <w:r>
        <w:rPr>
          <w:rFonts w:hint="eastAsia" w:ascii="黑体" w:hAnsi="黑体" w:eastAsia="黑体"/>
          <w:sz w:val="32"/>
          <w:szCs w:val="32"/>
          <w:lang w:val="en-US" w:eastAsia="zh-CN"/>
        </w:rPr>
        <w:t>2</w:t>
      </w:r>
      <w:r>
        <w:rPr>
          <w:rFonts w:hint="eastAsia" w:ascii="黑体" w:hAnsi="黑体" w:eastAsia="黑体"/>
          <w:sz w:val="32"/>
          <w:szCs w:val="32"/>
        </w:rPr>
        <w:t>日</w:t>
      </w:r>
    </w:p>
    <w:p/>
    <w:p>
      <w:pPr>
        <w:pStyle w:val="2"/>
      </w:pPr>
    </w:p>
    <w:p>
      <w:pPr>
        <w:widowControl/>
        <w:jc w:val="left"/>
        <w:rPr>
          <w:b/>
          <w:bCs/>
          <w:sz w:val="28"/>
          <w:szCs w:val="28"/>
        </w:rPr>
      </w:pPr>
      <w:r>
        <w:rPr>
          <w:b/>
          <w:bCs/>
          <w:sz w:val="28"/>
          <w:szCs w:val="28"/>
        </w:rPr>
        <w:br w:type="page"/>
      </w:r>
    </w:p>
    <w:p>
      <w:pPr>
        <w:spacing w:line="360" w:lineRule="auto"/>
        <w:outlineLvl w:val="0"/>
        <w:rPr>
          <w:b/>
          <w:bCs/>
          <w:sz w:val="28"/>
          <w:szCs w:val="28"/>
        </w:rPr>
      </w:pPr>
      <w:r>
        <w:rPr>
          <w:rFonts w:hint="eastAsia"/>
          <w:b/>
          <w:bCs/>
          <w:sz w:val="28"/>
          <w:szCs w:val="28"/>
        </w:rPr>
        <w:t>第一部分  招标邀请函</w:t>
      </w:r>
    </w:p>
    <w:p>
      <w:pPr>
        <w:numPr>
          <w:ilvl w:val="0"/>
          <w:numId w:val="1"/>
        </w:numPr>
        <w:spacing w:line="360" w:lineRule="auto"/>
        <w:rPr>
          <w:sz w:val="24"/>
        </w:rPr>
      </w:pPr>
      <w:r>
        <w:rPr>
          <w:rFonts w:hint="eastAsia"/>
          <w:sz w:val="24"/>
        </w:rPr>
        <w:t>招标单位：四川兴天元钢桥有限公司</w:t>
      </w:r>
    </w:p>
    <w:p>
      <w:pPr>
        <w:numPr>
          <w:ilvl w:val="0"/>
          <w:numId w:val="1"/>
        </w:numPr>
        <w:spacing w:line="360" w:lineRule="auto"/>
      </w:pPr>
      <w:r>
        <w:rPr>
          <w:rFonts w:hint="eastAsia"/>
          <w:sz w:val="24"/>
        </w:rPr>
        <w:t>招标单位地址：四川省德阳市图们江路29号</w:t>
      </w:r>
    </w:p>
    <w:p>
      <w:pPr>
        <w:numPr>
          <w:ilvl w:val="0"/>
          <w:numId w:val="1"/>
        </w:numPr>
        <w:spacing w:line="360" w:lineRule="auto"/>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招标项目名称：火烧棚大桥槽钢</w:t>
      </w:r>
      <w:r>
        <w:rPr>
          <w:rFonts w:hint="eastAsia"/>
          <w:color w:val="000000" w:themeColor="text1"/>
          <w:sz w:val="24"/>
          <w:lang w:eastAsia="zh-CN"/>
          <w14:textFill>
            <w14:solidFill>
              <w14:schemeClr w14:val="tx1"/>
            </w14:solidFill>
          </w14:textFill>
        </w:rPr>
        <w:t>、</w:t>
      </w:r>
      <w:r>
        <w:rPr>
          <w:rFonts w:hint="eastAsia"/>
          <w:color w:val="000000" w:themeColor="text1"/>
          <w:sz w:val="24"/>
          <w:lang w:val="en-US" w:eastAsia="zh-CN"/>
          <w14:textFill>
            <w14:solidFill>
              <w14:schemeClr w14:val="tx1"/>
            </w14:solidFill>
          </w14:textFill>
        </w:rPr>
        <w:t>角钢</w:t>
      </w:r>
    </w:p>
    <w:p>
      <w:pPr>
        <w:numPr>
          <w:ilvl w:val="0"/>
          <w:numId w:val="1"/>
        </w:numPr>
        <w:spacing w:line="360" w:lineRule="auto"/>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招标内容：</w:t>
      </w:r>
    </w:p>
    <w:p>
      <w:pPr>
        <w:spacing w:line="360" w:lineRule="auto"/>
        <w:ind w:firstLine="480" w:firstLineChars="200"/>
        <w:rPr>
          <w:color w:val="000000" w:themeColor="text1"/>
          <w:sz w:val="24"/>
          <w14:textFill>
            <w14:solidFill>
              <w14:schemeClr w14:val="tx1"/>
            </w14:solidFill>
          </w14:textFill>
        </w:rPr>
      </w:pPr>
      <w:r>
        <w:rPr>
          <w:color w:val="000000" w:themeColor="text1"/>
          <w:sz w:val="24"/>
          <w14:textFill>
            <w14:solidFill>
              <w14:schemeClr w14:val="tx1"/>
            </w14:solidFill>
          </w14:textFill>
        </w:rPr>
        <w:t>1</w:t>
      </w:r>
      <w:r>
        <w:rPr>
          <w:rFonts w:hint="eastAsia"/>
          <w:color w:val="000000" w:themeColor="text1"/>
          <w:sz w:val="24"/>
          <w14:textFill>
            <w14:solidFill>
              <w14:schemeClr w14:val="tx1"/>
            </w14:solidFill>
          </w14:textFill>
        </w:rPr>
        <w:t>、招标物资：槽钢</w:t>
      </w:r>
      <w:r>
        <w:rPr>
          <w:rFonts w:hint="eastAsia"/>
          <w:color w:val="000000" w:themeColor="text1"/>
          <w:sz w:val="24"/>
          <w:lang w:eastAsia="zh-CN"/>
          <w14:textFill>
            <w14:solidFill>
              <w14:schemeClr w14:val="tx1"/>
            </w14:solidFill>
          </w14:textFill>
        </w:rPr>
        <w:t>、</w:t>
      </w:r>
      <w:r>
        <w:rPr>
          <w:rFonts w:hint="eastAsia"/>
          <w:color w:val="000000" w:themeColor="text1"/>
          <w:sz w:val="24"/>
          <w:lang w:val="en-US" w:eastAsia="zh-CN"/>
          <w14:textFill>
            <w14:solidFill>
              <w14:schemeClr w14:val="tx1"/>
            </w14:solidFill>
          </w14:textFill>
        </w:rPr>
        <w:t>角钢</w:t>
      </w:r>
      <w:r>
        <w:rPr>
          <w:rFonts w:hint="eastAsia"/>
          <w:color w:val="000000" w:themeColor="text1"/>
          <w:sz w:val="24"/>
          <w14:textFill>
            <w14:solidFill>
              <w14:schemeClr w14:val="tx1"/>
            </w14:solidFill>
          </w14:textFill>
        </w:rPr>
        <w:t>，材质为</w:t>
      </w:r>
      <w:r>
        <w:rPr>
          <w:color w:val="000000" w:themeColor="text1"/>
          <w:sz w:val="24"/>
          <w14:textFill>
            <w14:solidFill>
              <w14:schemeClr w14:val="tx1"/>
            </w14:solidFill>
          </w14:textFill>
        </w:rPr>
        <w:t>Q235B</w:t>
      </w:r>
      <w:r>
        <w:rPr>
          <w:rFonts w:hint="eastAsia"/>
          <w:color w:val="000000" w:themeColor="text1"/>
          <w:sz w:val="24"/>
          <w14:textFill>
            <w14:solidFill>
              <w14:schemeClr w14:val="tx1"/>
            </w14:solidFill>
          </w14:textFill>
        </w:rPr>
        <w:t>，共计采购</w:t>
      </w:r>
      <w:r>
        <w:rPr>
          <w:rFonts w:hint="eastAsia"/>
          <w:color w:val="000000" w:themeColor="text1"/>
          <w:sz w:val="24"/>
          <w:lang w:val="en-US" w:eastAsia="zh-CN"/>
          <w14:textFill>
            <w14:solidFill>
              <w14:schemeClr w14:val="tx1"/>
            </w14:solidFill>
          </w14:textFill>
        </w:rPr>
        <w:t>75.346</w:t>
      </w:r>
      <w:r>
        <w:rPr>
          <w:rFonts w:hint="eastAsia"/>
          <w:color w:val="000000" w:themeColor="text1"/>
          <w:sz w:val="24"/>
          <w14:textFill>
            <w14:solidFill>
              <w14:schemeClr w14:val="tx1"/>
            </w14:solidFill>
          </w14:textFill>
        </w:rPr>
        <w:t>吨，规格及技术参数详见附件《报价清单表》。</w:t>
      </w:r>
    </w:p>
    <w:p>
      <w:pPr>
        <w:spacing w:line="360" w:lineRule="auto"/>
        <w:ind w:firstLine="480" w:firstLineChars="200"/>
        <w:rPr>
          <w:color w:val="000000" w:themeColor="text1"/>
          <w:sz w:val="24"/>
          <w14:textFill>
            <w14:solidFill>
              <w14:schemeClr w14:val="tx1"/>
            </w14:solidFill>
          </w14:textFill>
        </w:rPr>
      </w:pPr>
      <w:r>
        <w:rPr>
          <w:color w:val="000000" w:themeColor="text1"/>
          <w:sz w:val="24"/>
          <w14:textFill>
            <w14:solidFill>
              <w14:schemeClr w14:val="tx1"/>
            </w14:solidFill>
          </w14:textFill>
        </w:rPr>
        <w:t>2</w:t>
      </w:r>
      <w:r>
        <w:rPr>
          <w:rFonts w:hint="eastAsia"/>
          <w:color w:val="000000" w:themeColor="text1"/>
          <w:sz w:val="24"/>
          <w14:textFill>
            <w14:solidFill>
              <w14:schemeClr w14:val="tx1"/>
            </w14:solidFill>
          </w14:textFill>
        </w:rPr>
        <w:t>、交货期为2022年1</w:t>
      </w:r>
      <w:r>
        <w:rPr>
          <w:rFonts w:hint="eastAsia"/>
          <w:color w:val="000000" w:themeColor="text1"/>
          <w:sz w:val="24"/>
          <w:lang w:val="en-US" w:eastAsia="zh-CN"/>
          <w14:textFill>
            <w14:solidFill>
              <w14:schemeClr w14:val="tx1"/>
            </w14:solidFill>
          </w14:textFill>
        </w:rPr>
        <w:t>2</w:t>
      </w:r>
      <w:r>
        <w:rPr>
          <w:rFonts w:hint="eastAsia"/>
          <w:color w:val="000000" w:themeColor="text1"/>
          <w:sz w:val="24"/>
          <w14:textFill>
            <w14:solidFill>
              <w14:schemeClr w14:val="tx1"/>
            </w14:solidFill>
          </w14:textFill>
        </w:rPr>
        <w:t>月</w:t>
      </w:r>
      <w:r>
        <w:rPr>
          <w:color w:val="000000" w:themeColor="text1"/>
          <w:sz w:val="24"/>
          <w14:textFill>
            <w14:solidFill>
              <w14:schemeClr w14:val="tx1"/>
            </w14:solidFill>
          </w14:textFill>
        </w:rPr>
        <w:t>1</w:t>
      </w:r>
      <w:r>
        <w:rPr>
          <w:rFonts w:hint="eastAsia"/>
          <w:color w:val="000000" w:themeColor="text1"/>
          <w:sz w:val="24"/>
          <w:lang w:val="en-US" w:eastAsia="zh-CN"/>
          <w14:textFill>
            <w14:solidFill>
              <w14:schemeClr w14:val="tx1"/>
            </w14:solidFill>
          </w14:textFill>
        </w:rPr>
        <w:t>6</w:t>
      </w:r>
      <w:r>
        <w:rPr>
          <w:rFonts w:hint="eastAsia"/>
          <w:color w:val="000000" w:themeColor="text1"/>
          <w:sz w:val="24"/>
          <w14:textFill>
            <w14:solidFill>
              <w14:schemeClr w14:val="tx1"/>
            </w14:solidFill>
          </w14:textFill>
        </w:rPr>
        <w:t>日前交完，交货地点为德阳市图们江路29号。</w:t>
      </w:r>
    </w:p>
    <w:p>
      <w:pPr>
        <w:spacing w:line="360" w:lineRule="auto"/>
        <w:ind w:firstLine="480" w:firstLineChars="200"/>
        <w:rPr>
          <w:sz w:val="24"/>
        </w:rPr>
      </w:pPr>
      <w:r>
        <w:rPr>
          <w:color w:val="000000" w:themeColor="text1"/>
          <w:sz w:val="24"/>
          <w14:textFill>
            <w14:solidFill>
              <w14:schemeClr w14:val="tx1"/>
            </w14:solidFill>
          </w14:textFill>
        </w:rPr>
        <w:t>3</w:t>
      </w:r>
      <w:r>
        <w:rPr>
          <w:rFonts w:hint="eastAsia"/>
          <w:color w:val="000000" w:themeColor="text1"/>
          <w:sz w:val="24"/>
          <w14:textFill>
            <w14:solidFill>
              <w14:schemeClr w14:val="tx1"/>
            </w14:solidFill>
          </w14:textFill>
        </w:rPr>
        <w:t>、结算方式：</w:t>
      </w:r>
      <w:r>
        <w:rPr>
          <w:rFonts w:hint="eastAsia" w:ascii="宋体" w:hAnsi="宋体" w:cs="宋体"/>
          <w:kern w:val="0"/>
          <w:sz w:val="24"/>
        </w:rPr>
        <w:t>供方送货到</w:t>
      </w:r>
      <w:r>
        <w:rPr>
          <w:rFonts w:hint="eastAsia"/>
          <w:kern w:val="0"/>
          <w:sz w:val="24"/>
        </w:rPr>
        <w:t>合同履行地点</w:t>
      </w:r>
      <w:r>
        <w:rPr>
          <w:rFonts w:hint="eastAsia" w:ascii="宋体" w:hAnsi="宋体" w:cs="宋体"/>
          <w:kern w:val="0"/>
          <w:sz w:val="24"/>
        </w:rPr>
        <w:t>，开具足额的增值税专用发票，需方在所有货物到场后</w:t>
      </w:r>
      <w:r>
        <w:rPr>
          <w:rFonts w:ascii="宋体" w:hAnsi="宋体" w:cs="宋体"/>
          <w:kern w:val="0"/>
          <w:sz w:val="24"/>
        </w:rPr>
        <w:t>30</w:t>
      </w:r>
      <w:r>
        <w:rPr>
          <w:rFonts w:hint="eastAsia" w:ascii="宋体" w:hAnsi="宋体" w:cs="宋体"/>
          <w:kern w:val="0"/>
          <w:sz w:val="24"/>
        </w:rPr>
        <w:t>日内付清该合同金额。</w:t>
      </w:r>
    </w:p>
    <w:p>
      <w:pPr>
        <w:numPr>
          <w:ilvl w:val="0"/>
          <w:numId w:val="1"/>
        </w:numPr>
        <w:spacing w:line="360" w:lineRule="auto"/>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投标人资格要求：</w:t>
      </w:r>
      <w:r>
        <w:rPr>
          <w:rFonts w:hint="eastAsia" w:ascii="宋体" w:hAnsi="宋体" w:cs="宋体"/>
          <w:sz w:val="24"/>
        </w:rPr>
        <w:t>具有独立法人资格，持有效的营业执照，</w:t>
      </w:r>
      <w:r>
        <w:rPr>
          <w:rFonts w:hint="eastAsia"/>
          <w:sz w:val="24"/>
        </w:rPr>
        <w:t>注册资本不得小于</w:t>
      </w:r>
      <w:r>
        <w:rPr>
          <w:sz w:val="24"/>
        </w:rPr>
        <w:t>5</w:t>
      </w:r>
      <w:r>
        <w:rPr>
          <w:rFonts w:hint="eastAsia"/>
          <w:sz w:val="24"/>
        </w:rPr>
        <w:t>00万元。</w:t>
      </w:r>
    </w:p>
    <w:p>
      <w:pPr>
        <w:numPr>
          <w:ilvl w:val="0"/>
          <w:numId w:val="1"/>
        </w:numPr>
        <w:spacing w:line="360" w:lineRule="auto"/>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投标文件递交：</w:t>
      </w:r>
    </w:p>
    <w:p>
      <w:pPr>
        <w:spacing w:line="360" w:lineRule="auto"/>
        <w:ind w:firstLine="480" w:firstLineChars="200"/>
        <w:rPr>
          <w:color w:val="000000" w:themeColor="text1"/>
          <w:sz w:val="24"/>
          <w14:textFill>
            <w14:solidFill>
              <w14:schemeClr w14:val="tx1"/>
            </w14:solidFill>
          </w14:textFill>
        </w:rPr>
      </w:pPr>
      <w:r>
        <w:rPr>
          <w:color w:val="000000" w:themeColor="text1"/>
          <w:sz w:val="24"/>
          <w14:textFill>
            <w14:solidFill>
              <w14:schemeClr w14:val="tx1"/>
            </w14:solidFill>
          </w14:textFill>
        </w:rPr>
        <w:t>1</w:t>
      </w:r>
      <w:r>
        <w:rPr>
          <w:rFonts w:hint="eastAsia"/>
          <w:color w:val="000000" w:themeColor="text1"/>
          <w:sz w:val="24"/>
          <w14:textFill>
            <w14:solidFill>
              <w14:schemeClr w14:val="tx1"/>
            </w14:solidFill>
          </w14:textFill>
        </w:rPr>
        <w:t>、本次采购采用“线上”邮件方式提交投标文件，邮箱地址为：</w:t>
      </w:r>
      <w:r>
        <w:fldChar w:fldCharType="begin"/>
      </w:r>
      <w:r>
        <w:instrText xml:space="preserve"> HYPERLINK "mailto:scxtygq@163.com" </w:instrText>
      </w:r>
      <w:r>
        <w:fldChar w:fldCharType="separate"/>
      </w:r>
      <w:r>
        <w:rPr>
          <w:rStyle w:val="18"/>
          <w:rFonts w:hint="eastAsia"/>
          <w:color w:val="000000" w:themeColor="text1"/>
          <w:sz w:val="24"/>
          <w14:textFill>
            <w14:solidFill>
              <w14:schemeClr w14:val="tx1"/>
            </w14:solidFill>
          </w14:textFill>
        </w:rPr>
        <w:t>scxtygq@163.com</w:t>
      </w:r>
      <w:r>
        <w:rPr>
          <w:rStyle w:val="18"/>
          <w:rFonts w:hint="eastAsia"/>
          <w:color w:val="000000" w:themeColor="text1"/>
          <w:sz w:val="24"/>
          <w14:textFill>
            <w14:solidFill>
              <w14:schemeClr w14:val="tx1"/>
            </w14:solidFill>
          </w14:textFill>
        </w:rPr>
        <w:fldChar w:fldCharType="end"/>
      </w:r>
      <w:r>
        <w:rPr>
          <w:rFonts w:hint="eastAsia"/>
          <w:color w:val="000000" w:themeColor="text1"/>
          <w:sz w:val="24"/>
          <w14:textFill>
            <w14:solidFill>
              <w14:schemeClr w14:val="tx1"/>
            </w14:solidFill>
          </w14:textFill>
        </w:rPr>
        <w:t>。</w:t>
      </w:r>
    </w:p>
    <w:p>
      <w:pPr>
        <w:spacing w:line="360" w:lineRule="auto"/>
        <w:ind w:firstLine="480" w:firstLineChars="200"/>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2、开标时间、地址：2022年1</w:t>
      </w:r>
      <w:r>
        <w:rPr>
          <w:rFonts w:hint="eastAsia"/>
          <w:color w:val="000000" w:themeColor="text1"/>
          <w:sz w:val="24"/>
          <w:lang w:val="en-US" w:eastAsia="zh-CN"/>
          <w14:textFill>
            <w14:solidFill>
              <w14:schemeClr w14:val="tx1"/>
            </w14:solidFill>
          </w14:textFill>
        </w:rPr>
        <w:t>2</w:t>
      </w:r>
      <w:r>
        <w:rPr>
          <w:rFonts w:hint="eastAsia"/>
          <w:color w:val="000000" w:themeColor="text1"/>
          <w:sz w:val="24"/>
          <w14:textFill>
            <w14:solidFill>
              <w14:schemeClr w14:val="tx1"/>
            </w14:solidFill>
          </w14:textFill>
        </w:rPr>
        <w:t>月</w:t>
      </w:r>
      <w:r>
        <w:rPr>
          <w:color w:val="000000" w:themeColor="text1"/>
          <w:sz w:val="24"/>
          <w14:textFill>
            <w14:solidFill>
              <w14:schemeClr w14:val="tx1"/>
            </w14:solidFill>
          </w14:textFill>
        </w:rPr>
        <w:t>1</w:t>
      </w:r>
      <w:r>
        <w:rPr>
          <w:rFonts w:hint="eastAsia"/>
          <w:color w:val="000000" w:themeColor="text1"/>
          <w:sz w:val="24"/>
          <w:lang w:val="en-US" w:eastAsia="zh-CN"/>
          <w14:textFill>
            <w14:solidFill>
              <w14:schemeClr w14:val="tx1"/>
            </w14:solidFill>
          </w14:textFill>
        </w:rPr>
        <w:t>3</w:t>
      </w:r>
      <w:r>
        <w:rPr>
          <w:rFonts w:hint="eastAsia"/>
          <w:color w:val="000000" w:themeColor="text1"/>
          <w:sz w:val="24"/>
          <w14:textFill>
            <w14:solidFill>
              <w14:schemeClr w14:val="tx1"/>
            </w14:solidFill>
          </w14:textFill>
        </w:rPr>
        <w:t>日上午</w:t>
      </w:r>
      <w:r>
        <w:rPr>
          <w:rFonts w:hint="eastAsia"/>
          <w:color w:val="000000" w:themeColor="text1"/>
          <w:sz w:val="24"/>
          <w:lang w:val="en-US" w:eastAsia="zh-CN"/>
          <w14:textFill>
            <w14:solidFill>
              <w14:schemeClr w14:val="tx1"/>
            </w14:solidFill>
          </w14:textFill>
        </w:rPr>
        <w:t>10</w:t>
      </w:r>
      <w:r>
        <w:rPr>
          <w:rFonts w:hint="eastAsia"/>
          <w:color w:val="000000" w:themeColor="text1"/>
          <w:sz w:val="24"/>
          <w14:textFill>
            <w14:solidFill>
              <w14:schemeClr w14:val="tx1"/>
            </w14:solidFill>
          </w14:textFill>
        </w:rPr>
        <w:t>:</w:t>
      </w:r>
      <w:r>
        <w:rPr>
          <w:rFonts w:hint="eastAsia"/>
          <w:color w:val="000000" w:themeColor="text1"/>
          <w:sz w:val="24"/>
          <w:lang w:val="en-US" w:eastAsia="zh-CN"/>
          <w14:textFill>
            <w14:solidFill>
              <w14:schemeClr w14:val="tx1"/>
            </w14:solidFill>
          </w14:textFill>
        </w:rPr>
        <w:t>3</w:t>
      </w:r>
      <w:r>
        <w:rPr>
          <w:rFonts w:hint="eastAsia"/>
          <w:color w:val="000000" w:themeColor="text1"/>
          <w:sz w:val="24"/>
          <w14:textFill>
            <w14:solidFill>
              <w14:schemeClr w14:val="tx1"/>
            </w14:solidFill>
          </w14:textFill>
        </w:rPr>
        <w:t>0，兴天元钢桥20</w:t>
      </w:r>
      <w:r>
        <w:rPr>
          <w:color w:val="000000" w:themeColor="text1"/>
          <w:sz w:val="24"/>
          <w14:textFill>
            <w14:solidFill>
              <w14:schemeClr w14:val="tx1"/>
            </w14:solidFill>
          </w14:textFill>
        </w:rPr>
        <w:t>4</w:t>
      </w:r>
      <w:r>
        <w:rPr>
          <w:rFonts w:hint="eastAsia"/>
          <w:color w:val="000000" w:themeColor="text1"/>
          <w:sz w:val="24"/>
          <w14:textFill>
            <w14:solidFill>
              <w14:schemeClr w14:val="tx1"/>
            </w14:solidFill>
          </w14:textFill>
        </w:rPr>
        <w:t>办公室。</w:t>
      </w:r>
    </w:p>
    <w:p>
      <w:pPr>
        <w:pStyle w:val="2"/>
        <w:spacing w:line="360" w:lineRule="auto"/>
        <w:ind w:firstLine="480" w:firstLineChars="200"/>
        <w:rPr>
          <w:color w:val="000000" w:themeColor="text1"/>
          <w:sz w:val="24"/>
          <w:lang w:val="en-US"/>
          <w14:textFill>
            <w14:solidFill>
              <w14:schemeClr w14:val="tx1"/>
            </w14:solidFill>
          </w14:textFill>
        </w:rPr>
      </w:pPr>
      <w:r>
        <w:rPr>
          <w:color w:val="000000" w:themeColor="text1"/>
          <w:sz w:val="24"/>
          <w:lang w:val="en-US"/>
          <w14:textFill>
            <w14:solidFill>
              <w14:schemeClr w14:val="tx1"/>
            </w14:solidFill>
          </w14:textFill>
        </w:rPr>
        <w:t>3</w:t>
      </w:r>
      <w:r>
        <w:rPr>
          <w:rFonts w:hint="eastAsia"/>
          <w:color w:val="000000" w:themeColor="text1"/>
          <w:sz w:val="24"/>
          <w:lang w:val="en-US"/>
          <w14:textFill>
            <w14:solidFill>
              <w14:schemeClr w14:val="tx1"/>
            </w14:solidFill>
          </w14:textFill>
        </w:rPr>
        <w:t>、投标人需在开标时间之前将投标报价文件（盖章扫描）发送至上述邮箱，逾期送达的，视为无效。</w:t>
      </w:r>
    </w:p>
    <w:p>
      <w:pPr>
        <w:numPr>
          <w:ilvl w:val="0"/>
          <w:numId w:val="1"/>
        </w:numPr>
        <w:spacing w:line="360" w:lineRule="auto"/>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 xml:space="preserve">联系人：谭金凤 </w:t>
      </w:r>
      <w:r>
        <w:rPr>
          <w:color w:val="000000" w:themeColor="text1"/>
          <w:sz w:val="24"/>
          <w14:textFill>
            <w14:solidFill>
              <w14:schemeClr w14:val="tx1"/>
            </w14:solidFill>
          </w14:textFill>
        </w:rPr>
        <w:t>13698188539</w:t>
      </w:r>
      <w:r>
        <w:rPr>
          <w:rFonts w:hint="eastAsia"/>
          <w:color w:val="000000" w:themeColor="text1"/>
          <w:sz w:val="24"/>
          <w14:textFill>
            <w14:solidFill>
              <w14:schemeClr w14:val="tx1"/>
            </w14:solidFill>
          </w14:textFill>
        </w:rPr>
        <w:t xml:space="preserve">  0838-2</w:t>
      </w:r>
      <w:r>
        <w:rPr>
          <w:color w:val="000000" w:themeColor="text1"/>
          <w:sz w:val="24"/>
          <w14:textFill>
            <w14:solidFill>
              <w14:schemeClr w14:val="tx1"/>
            </w14:solidFill>
          </w14:textFill>
        </w:rPr>
        <w:t>90475</w:t>
      </w:r>
      <w:r>
        <w:rPr>
          <w:rFonts w:hint="eastAsia"/>
          <w:color w:val="000000" w:themeColor="text1"/>
          <w:sz w:val="24"/>
          <w14:textFill>
            <w14:solidFill>
              <w14:schemeClr w14:val="tx1"/>
            </w14:solidFill>
          </w14:textFill>
        </w:rPr>
        <w:t>3</w:t>
      </w:r>
    </w:p>
    <w:p>
      <w:pPr>
        <w:widowControl/>
        <w:jc w:val="left"/>
        <w:rPr>
          <w:b/>
          <w:bCs/>
          <w:sz w:val="28"/>
          <w:szCs w:val="28"/>
        </w:rPr>
      </w:pPr>
      <w:r>
        <w:rPr>
          <w:b/>
          <w:bCs/>
          <w:sz w:val="28"/>
          <w:szCs w:val="28"/>
        </w:rPr>
        <w:br w:type="page"/>
      </w:r>
    </w:p>
    <w:p>
      <w:pPr>
        <w:spacing w:line="360" w:lineRule="auto"/>
        <w:outlineLvl w:val="0"/>
        <w:rPr>
          <w:b/>
          <w:bCs/>
          <w:sz w:val="28"/>
          <w:szCs w:val="28"/>
        </w:rPr>
      </w:pPr>
      <w:r>
        <w:rPr>
          <w:rFonts w:hint="eastAsia"/>
          <w:b/>
          <w:bCs/>
          <w:sz w:val="28"/>
          <w:szCs w:val="28"/>
        </w:rPr>
        <w:t>第二部分 投标人须知</w:t>
      </w:r>
    </w:p>
    <w:p>
      <w:pPr>
        <w:spacing w:line="360" w:lineRule="auto"/>
        <w:outlineLvl w:val="1"/>
        <w:rPr>
          <w:b/>
          <w:bCs/>
          <w:sz w:val="24"/>
        </w:rPr>
      </w:pPr>
      <w:r>
        <w:rPr>
          <w:rFonts w:hint="eastAsia"/>
          <w:b/>
          <w:bCs/>
          <w:sz w:val="24"/>
        </w:rPr>
        <w:t>一、总则</w:t>
      </w:r>
    </w:p>
    <w:p>
      <w:pPr>
        <w:spacing w:line="360" w:lineRule="auto"/>
        <w:outlineLvl w:val="2"/>
        <w:rPr>
          <w:b/>
          <w:bCs/>
          <w:sz w:val="24"/>
        </w:rPr>
      </w:pPr>
      <w:r>
        <w:rPr>
          <w:rFonts w:hint="eastAsia"/>
          <w:b/>
          <w:bCs/>
          <w:sz w:val="24"/>
        </w:rPr>
        <w:t>1．投标人资格</w:t>
      </w:r>
    </w:p>
    <w:p>
      <w:pPr>
        <w:spacing w:line="360" w:lineRule="auto"/>
        <w:rPr>
          <w:sz w:val="24"/>
        </w:rPr>
      </w:pPr>
      <w:r>
        <w:rPr>
          <w:rFonts w:hint="eastAsia"/>
          <w:sz w:val="24"/>
        </w:rPr>
        <w:t>1.1 注册资本不得小于</w:t>
      </w:r>
      <w:r>
        <w:rPr>
          <w:sz w:val="24"/>
        </w:rPr>
        <w:t>5</w:t>
      </w:r>
      <w:r>
        <w:rPr>
          <w:rFonts w:hint="eastAsia"/>
          <w:sz w:val="24"/>
        </w:rPr>
        <w:t>00万元；</w:t>
      </w:r>
    </w:p>
    <w:p>
      <w:pPr>
        <w:spacing w:line="360" w:lineRule="auto"/>
        <w:rPr>
          <w:sz w:val="24"/>
        </w:rPr>
      </w:pPr>
      <w:r>
        <w:rPr>
          <w:rFonts w:hint="eastAsia"/>
          <w:sz w:val="24"/>
        </w:rPr>
        <w:t>1.2 不得被市场监督管理机关在国家企业信用信息公示系统中列入严重违法失信企业名单或列入经营异常名录信息；</w:t>
      </w:r>
    </w:p>
    <w:p>
      <w:pPr>
        <w:spacing w:line="360" w:lineRule="auto"/>
        <w:rPr>
          <w:sz w:val="24"/>
        </w:rPr>
      </w:pPr>
      <w:r>
        <w:rPr>
          <w:rFonts w:hint="eastAsia"/>
          <w:sz w:val="24"/>
        </w:rPr>
        <w:t>1.3不得被“信用中国”列入失信惩戒（黑名单）。</w:t>
      </w:r>
    </w:p>
    <w:p>
      <w:pPr>
        <w:spacing w:line="360" w:lineRule="auto"/>
        <w:outlineLvl w:val="2"/>
        <w:rPr>
          <w:b/>
          <w:bCs/>
          <w:sz w:val="24"/>
        </w:rPr>
      </w:pPr>
      <w:r>
        <w:rPr>
          <w:rFonts w:hint="eastAsia"/>
          <w:b/>
          <w:bCs/>
          <w:sz w:val="24"/>
        </w:rPr>
        <w:t>2.投标保证金及其他费用</w:t>
      </w:r>
    </w:p>
    <w:p>
      <w:pPr>
        <w:spacing w:line="360" w:lineRule="auto"/>
        <w:rPr>
          <w:sz w:val="24"/>
        </w:rPr>
      </w:pPr>
      <w:r>
        <w:rPr>
          <w:rFonts w:hint="eastAsia"/>
          <w:sz w:val="24"/>
        </w:rPr>
        <w:t>2.1投标保证金金额：1000元（大写壹仟元）。</w:t>
      </w:r>
    </w:p>
    <w:p>
      <w:pPr>
        <w:spacing w:line="360" w:lineRule="auto"/>
        <w:rPr>
          <w:sz w:val="24"/>
        </w:rPr>
      </w:pPr>
      <w:r>
        <w:rPr>
          <w:rFonts w:hint="eastAsia"/>
          <w:sz w:val="24"/>
        </w:rPr>
        <w:t>2.2投标保证金的形式：银行转账，投标保证金必须通过投标人的基本帐户以银行转帐的方式缴纳</w:t>
      </w:r>
      <w:r>
        <w:rPr>
          <w:rFonts w:hint="eastAsia"/>
          <w:sz w:val="24"/>
          <w:lang w:eastAsia="zh-CN"/>
        </w:rPr>
        <w:t>（</w:t>
      </w:r>
      <w:r>
        <w:rPr>
          <w:rFonts w:hint="eastAsia"/>
          <w:sz w:val="24"/>
          <w:lang w:val="en-US" w:eastAsia="zh-CN"/>
        </w:rPr>
        <w:t>已在合格供应商名录不用缴纳</w:t>
      </w:r>
      <w:r>
        <w:rPr>
          <w:rFonts w:hint="eastAsia"/>
          <w:sz w:val="24"/>
          <w:lang w:eastAsia="zh-CN"/>
        </w:rPr>
        <w:t>）</w:t>
      </w:r>
      <w:r>
        <w:rPr>
          <w:rFonts w:hint="eastAsia"/>
          <w:sz w:val="24"/>
        </w:rPr>
        <w:t>。</w:t>
      </w:r>
    </w:p>
    <w:p>
      <w:pPr>
        <w:spacing w:line="360" w:lineRule="auto"/>
        <w:rPr>
          <w:sz w:val="24"/>
        </w:rPr>
      </w:pPr>
      <w:r>
        <w:rPr>
          <w:rFonts w:hint="eastAsia"/>
          <w:sz w:val="24"/>
        </w:rPr>
        <w:t>2.3投标保证金账户信息：</w:t>
      </w:r>
    </w:p>
    <w:p>
      <w:pPr>
        <w:spacing w:line="360" w:lineRule="auto"/>
        <w:rPr>
          <w:sz w:val="24"/>
        </w:rPr>
      </w:pPr>
      <w:r>
        <w:rPr>
          <w:rFonts w:hint="eastAsia"/>
          <w:sz w:val="24"/>
        </w:rPr>
        <w:t>户    名：四川兴天元钢桥有限公司</w:t>
      </w:r>
    </w:p>
    <w:p>
      <w:pPr>
        <w:spacing w:line="360" w:lineRule="auto"/>
        <w:rPr>
          <w:sz w:val="24"/>
        </w:rPr>
      </w:pPr>
      <w:r>
        <w:rPr>
          <w:rFonts w:hint="eastAsia"/>
          <w:sz w:val="24"/>
        </w:rPr>
        <w:t>开 户 行：长城华西银行股份有限公司德阳高新科技支行</w:t>
      </w:r>
    </w:p>
    <w:p>
      <w:pPr>
        <w:spacing w:line="360" w:lineRule="auto"/>
        <w:rPr>
          <w:sz w:val="24"/>
        </w:rPr>
      </w:pPr>
      <w:r>
        <w:rPr>
          <w:rFonts w:hint="eastAsia"/>
          <w:sz w:val="24"/>
        </w:rPr>
        <w:t>账    号：2010300006186116</w:t>
      </w:r>
    </w:p>
    <w:p>
      <w:pPr>
        <w:spacing w:line="360" w:lineRule="auto"/>
        <w:rPr>
          <w:sz w:val="24"/>
        </w:rPr>
      </w:pPr>
      <w:r>
        <w:rPr>
          <w:rFonts w:hint="eastAsia"/>
          <w:sz w:val="24"/>
        </w:rPr>
        <w:t>行    号：313658010132</w:t>
      </w:r>
    </w:p>
    <w:p>
      <w:pPr>
        <w:spacing w:line="360" w:lineRule="auto"/>
        <w:rPr>
          <w:sz w:val="24"/>
        </w:rPr>
      </w:pPr>
      <w:r>
        <w:rPr>
          <w:rFonts w:hint="eastAsia"/>
          <w:sz w:val="24"/>
        </w:rPr>
        <w:t>2.4 在开标时，未按规定提交投标保证金的投标，将被视为非响应性投标予以拒绝。</w:t>
      </w:r>
    </w:p>
    <w:p>
      <w:pPr>
        <w:spacing w:line="360" w:lineRule="auto"/>
        <w:rPr>
          <w:sz w:val="24"/>
        </w:rPr>
      </w:pPr>
      <w:r>
        <w:rPr>
          <w:rFonts w:hint="eastAsia"/>
          <w:sz w:val="24"/>
        </w:rPr>
        <w:t>2.5投标保证金在开标后30日内无息退还。</w:t>
      </w:r>
    </w:p>
    <w:p>
      <w:pPr>
        <w:spacing w:line="360" w:lineRule="auto"/>
        <w:rPr>
          <w:sz w:val="24"/>
        </w:rPr>
      </w:pPr>
      <w:r>
        <w:rPr>
          <w:rFonts w:hint="eastAsia"/>
          <w:sz w:val="24"/>
        </w:rPr>
        <w:t>2.6发生下列情况之一，保证金将被没收。</w:t>
      </w:r>
    </w:p>
    <w:p>
      <w:pPr>
        <w:spacing w:line="360" w:lineRule="auto"/>
        <w:ind w:firstLine="240" w:firstLineChars="100"/>
        <w:rPr>
          <w:sz w:val="24"/>
        </w:rPr>
      </w:pPr>
      <w:r>
        <w:rPr>
          <w:rFonts w:hint="eastAsia"/>
          <w:sz w:val="24"/>
        </w:rPr>
        <w:t>（1）投标人不按本须知规定签约；</w:t>
      </w:r>
    </w:p>
    <w:p>
      <w:pPr>
        <w:spacing w:line="360" w:lineRule="auto"/>
        <w:ind w:firstLine="240" w:firstLineChars="100"/>
        <w:rPr>
          <w:sz w:val="24"/>
        </w:rPr>
      </w:pPr>
      <w:r>
        <w:rPr>
          <w:rFonts w:hint="eastAsia"/>
          <w:sz w:val="24"/>
        </w:rPr>
        <w:t>（2）投标人相互串通或以他人名义进行投标的；</w:t>
      </w:r>
    </w:p>
    <w:p>
      <w:pPr>
        <w:spacing w:line="360" w:lineRule="auto"/>
        <w:ind w:firstLine="240" w:firstLineChars="100"/>
        <w:rPr>
          <w:sz w:val="24"/>
        </w:rPr>
      </w:pPr>
      <w:r>
        <w:rPr>
          <w:rFonts w:hint="eastAsia"/>
          <w:sz w:val="24"/>
        </w:rPr>
        <w:t>（3）投标人弄虚作假骗取中标的。</w:t>
      </w:r>
    </w:p>
    <w:p>
      <w:pPr>
        <w:spacing w:line="360" w:lineRule="auto"/>
        <w:rPr>
          <w:sz w:val="24"/>
        </w:rPr>
      </w:pPr>
      <w:r>
        <w:rPr>
          <w:rFonts w:hint="eastAsia"/>
          <w:sz w:val="24"/>
        </w:rPr>
        <w:t>2.7投标人应承担所有与编写和提交投标文件有关的费用，无论投标过程的做法和结果如何，投标人自行承担所有与参加投标有关的全部费用。</w:t>
      </w:r>
    </w:p>
    <w:p>
      <w:pPr>
        <w:spacing w:line="360" w:lineRule="auto"/>
        <w:outlineLvl w:val="2"/>
        <w:rPr>
          <w:b/>
          <w:bCs/>
          <w:sz w:val="24"/>
        </w:rPr>
      </w:pPr>
      <w:r>
        <w:rPr>
          <w:rFonts w:hint="eastAsia"/>
          <w:b/>
          <w:bCs/>
          <w:sz w:val="24"/>
        </w:rPr>
        <w:t>3．其它</w:t>
      </w:r>
    </w:p>
    <w:p>
      <w:pPr>
        <w:spacing w:line="360" w:lineRule="auto"/>
        <w:rPr>
          <w:sz w:val="24"/>
        </w:rPr>
      </w:pPr>
      <w:r>
        <w:rPr>
          <w:rFonts w:hint="eastAsia"/>
          <w:sz w:val="24"/>
        </w:rPr>
        <w:t>3.1 投标文件逾期送达的，招标人不予受理：</w:t>
      </w:r>
    </w:p>
    <w:p>
      <w:pPr>
        <w:spacing w:line="360" w:lineRule="auto"/>
        <w:rPr>
          <w:sz w:val="24"/>
        </w:rPr>
      </w:pPr>
      <w:r>
        <w:rPr>
          <w:rFonts w:hint="eastAsia"/>
          <w:sz w:val="24"/>
        </w:rPr>
        <w:t>3.2 投标文件有下列情形之一的，由评标委员会初审后按废标处理：</w:t>
      </w:r>
    </w:p>
    <w:p>
      <w:pPr>
        <w:spacing w:line="360" w:lineRule="auto"/>
        <w:rPr>
          <w:sz w:val="24"/>
        </w:rPr>
      </w:pPr>
      <w:r>
        <w:rPr>
          <w:rFonts w:hint="eastAsia"/>
          <w:sz w:val="24"/>
        </w:rPr>
        <w:t>（1）未响应招标文件的；</w:t>
      </w:r>
    </w:p>
    <w:p>
      <w:pPr>
        <w:spacing w:line="360" w:lineRule="auto"/>
        <w:rPr>
          <w:sz w:val="24"/>
        </w:rPr>
      </w:pPr>
      <w:r>
        <w:rPr>
          <w:rFonts w:hint="eastAsia"/>
          <w:sz w:val="24"/>
        </w:rPr>
        <w:t>（2）无投标保证金的有效性；</w:t>
      </w:r>
    </w:p>
    <w:p>
      <w:pPr>
        <w:spacing w:line="360" w:lineRule="auto"/>
        <w:rPr>
          <w:sz w:val="24"/>
        </w:rPr>
      </w:pPr>
      <w:r>
        <w:rPr>
          <w:rFonts w:hint="eastAsia"/>
          <w:sz w:val="24"/>
        </w:rPr>
        <w:t>（3）低于成本价竞标；</w:t>
      </w:r>
    </w:p>
    <w:p>
      <w:pPr>
        <w:spacing w:line="360" w:lineRule="auto"/>
        <w:rPr>
          <w:sz w:val="24"/>
        </w:rPr>
      </w:pPr>
      <w:r>
        <w:rPr>
          <w:rFonts w:hint="eastAsia"/>
          <w:sz w:val="24"/>
        </w:rPr>
        <w:t>（4）投标附有招标方不能接受的条件；</w:t>
      </w:r>
    </w:p>
    <w:p>
      <w:pPr>
        <w:spacing w:line="360" w:lineRule="auto"/>
        <w:rPr>
          <w:sz w:val="24"/>
        </w:rPr>
      </w:pPr>
      <w:r>
        <w:rPr>
          <w:rFonts w:hint="eastAsia"/>
          <w:sz w:val="24"/>
        </w:rPr>
        <w:t>（5）投标文件未盖公章的。</w:t>
      </w:r>
    </w:p>
    <w:p>
      <w:pPr>
        <w:spacing w:line="360" w:lineRule="auto"/>
        <w:outlineLvl w:val="1"/>
        <w:rPr>
          <w:b/>
          <w:bCs/>
          <w:sz w:val="24"/>
        </w:rPr>
      </w:pPr>
      <w:r>
        <w:rPr>
          <w:rFonts w:hint="eastAsia"/>
          <w:b/>
          <w:bCs/>
          <w:sz w:val="24"/>
        </w:rPr>
        <w:t>二、投标书的编制</w:t>
      </w:r>
    </w:p>
    <w:p>
      <w:pPr>
        <w:spacing w:line="360" w:lineRule="auto"/>
        <w:ind w:firstLine="241" w:firstLineChars="100"/>
        <w:outlineLvl w:val="2"/>
        <w:rPr>
          <w:b/>
          <w:bCs/>
          <w:sz w:val="24"/>
        </w:rPr>
      </w:pPr>
      <w:r>
        <w:rPr>
          <w:rFonts w:hint="eastAsia"/>
          <w:b/>
          <w:bCs/>
          <w:sz w:val="24"/>
        </w:rPr>
        <w:t>1、投标书构成</w:t>
      </w:r>
    </w:p>
    <w:p>
      <w:pPr>
        <w:spacing w:line="360" w:lineRule="auto"/>
        <w:ind w:firstLine="240" w:firstLineChars="100"/>
        <w:rPr>
          <w:sz w:val="24"/>
        </w:rPr>
      </w:pPr>
      <w:r>
        <w:rPr>
          <w:rFonts w:hint="eastAsia"/>
          <w:sz w:val="24"/>
        </w:rPr>
        <w:t>1.1 投标人编写的投标书应包括下列部分：</w:t>
      </w:r>
    </w:p>
    <w:p>
      <w:pPr>
        <w:spacing w:line="360" w:lineRule="auto"/>
        <w:ind w:firstLine="240" w:firstLineChars="100"/>
        <w:rPr>
          <w:sz w:val="24"/>
        </w:rPr>
      </w:pPr>
      <w:r>
        <w:rPr>
          <w:rFonts w:hint="eastAsia"/>
          <w:sz w:val="24"/>
        </w:rPr>
        <w:t>（1）投标报价单</w:t>
      </w:r>
    </w:p>
    <w:p>
      <w:pPr>
        <w:spacing w:line="360" w:lineRule="auto"/>
        <w:ind w:firstLine="240" w:firstLineChars="100"/>
        <w:rPr>
          <w:sz w:val="24"/>
        </w:rPr>
      </w:pPr>
      <w:r>
        <w:rPr>
          <w:rFonts w:hint="eastAsia"/>
          <w:sz w:val="24"/>
        </w:rPr>
        <w:t>（2）资格证明文件（已有档案备案的可不提供）</w:t>
      </w:r>
    </w:p>
    <w:p>
      <w:pPr>
        <w:spacing w:line="360" w:lineRule="auto"/>
        <w:ind w:firstLine="240" w:firstLineChars="100"/>
        <w:rPr>
          <w:sz w:val="24"/>
        </w:rPr>
      </w:pPr>
      <w:r>
        <w:rPr>
          <w:rFonts w:hint="eastAsia"/>
          <w:sz w:val="24"/>
        </w:rPr>
        <w:t>（3）投标保证金缴纳记录或证明</w:t>
      </w:r>
    </w:p>
    <w:p>
      <w:pPr>
        <w:spacing w:line="360" w:lineRule="auto"/>
        <w:ind w:firstLine="241" w:firstLineChars="100"/>
        <w:outlineLvl w:val="2"/>
        <w:rPr>
          <w:b/>
          <w:bCs/>
          <w:sz w:val="24"/>
        </w:rPr>
      </w:pPr>
      <w:r>
        <w:rPr>
          <w:rFonts w:hint="eastAsia"/>
          <w:b/>
          <w:bCs/>
          <w:sz w:val="24"/>
        </w:rPr>
        <w:t>2. 资格证明文件</w:t>
      </w:r>
    </w:p>
    <w:p>
      <w:pPr>
        <w:spacing w:line="360" w:lineRule="auto"/>
        <w:ind w:firstLine="240" w:firstLineChars="100"/>
        <w:rPr>
          <w:sz w:val="24"/>
        </w:rPr>
      </w:pPr>
      <w:r>
        <w:rPr>
          <w:rFonts w:hint="eastAsia"/>
          <w:sz w:val="24"/>
        </w:rPr>
        <w:t>投标人应提供证明其有资格参加投标和中标后有能力履行合同的文件，至少应包含：法人代表授权书、营业执照（复印件）。</w:t>
      </w:r>
    </w:p>
    <w:p>
      <w:pPr>
        <w:spacing w:line="360" w:lineRule="auto"/>
        <w:ind w:firstLine="240" w:firstLineChars="100"/>
        <w:rPr>
          <w:sz w:val="24"/>
        </w:rPr>
      </w:pPr>
    </w:p>
    <w:p>
      <w:pPr>
        <w:pStyle w:val="13"/>
        <w:rPr>
          <w:sz w:val="24"/>
        </w:rPr>
      </w:pPr>
    </w:p>
    <w:p>
      <w:pPr>
        <w:pStyle w:val="13"/>
        <w:rPr>
          <w:sz w:val="24"/>
        </w:rPr>
      </w:pPr>
    </w:p>
    <w:p>
      <w:pPr>
        <w:pStyle w:val="13"/>
        <w:rPr>
          <w:sz w:val="24"/>
        </w:rPr>
      </w:pPr>
    </w:p>
    <w:p>
      <w:pPr>
        <w:pStyle w:val="13"/>
        <w:rPr>
          <w:sz w:val="24"/>
        </w:rPr>
      </w:pPr>
    </w:p>
    <w:p>
      <w:pPr>
        <w:pStyle w:val="13"/>
        <w:rPr>
          <w:sz w:val="24"/>
        </w:rPr>
      </w:pPr>
    </w:p>
    <w:p>
      <w:pPr>
        <w:pStyle w:val="13"/>
        <w:rPr>
          <w:sz w:val="24"/>
        </w:rPr>
      </w:pPr>
    </w:p>
    <w:p>
      <w:pPr>
        <w:pStyle w:val="13"/>
        <w:rPr>
          <w:sz w:val="24"/>
        </w:rPr>
      </w:pPr>
    </w:p>
    <w:p>
      <w:pPr>
        <w:spacing w:line="460" w:lineRule="exact"/>
        <w:ind w:firstLine="460" w:firstLineChars="200"/>
        <w:rPr>
          <w:b/>
          <w:bCs/>
          <w:w w:val="82"/>
          <w:kern w:val="0"/>
          <w:sz w:val="28"/>
          <w:szCs w:val="28"/>
        </w:rPr>
        <w:sectPr>
          <w:footerReference r:id="rId3" w:type="default"/>
          <w:pgSz w:w="11906" w:h="16838"/>
          <w:pgMar w:top="1440" w:right="1800" w:bottom="1440" w:left="1800" w:header="851" w:footer="992" w:gutter="0"/>
          <w:pgNumType w:fmt="numberInDash" w:start="1"/>
          <w:cols w:space="425" w:num="1"/>
          <w:docGrid w:type="lines" w:linePitch="312" w:charSpace="0"/>
        </w:sectPr>
      </w:pPr>
    </w:p>
    <w:p>
      <w:pPr>
        <w:spacing w:before="120" w:beforeLines="50" w:line="200" w:lineRule="atLeast"/>
        <w:jc w:val="left"/>
        <w:outlineLvl w:val="0"/>
        <w:rPr>
          <w:b/>
          <w:bCs/>
          <w:sz w:val="28"/>
          <w:szCs w:val="28"/>
        </w:rPr>
      </w:pPr>
      <w:r>
        <w:rPr>
          <w:rFonts w:hint="eastAsia"/>
          <w:b/>
          <w:bCs/>
          <w:sz w:val="28"/>
          <w:szCs w:val="28"/>
        </w:rPr>
        <w:t>第三部分 报价清单</w:t>
      </w:r>
    </w:p>
    <w:p>
      <w:pPr>
        <w:pStyle w:val="2"/>
        <w:rPr>
          <w:rFonts w:hint="eastAsia"/>
          <w:lang w:val="en-US" w:bidi="ar-SA"/>
        </w:rPr>
      </w:pPr>
    </w:p>
    <w:tbl>
      <w:tblPr>
        <w:tblStyle w:val="14"/>
        <w:tblpPr w:leftFromText="180" w:rightFromText="180" w:vertAnchor="text" w:horzAnchor="page" w:tblpX="1016" w:tblpY="157"/>
        <w:tblOverlap w:val="never"/>
        <w:tblW w:w="4859" w:type="pct"/>
        <w:tblInd w:w="0" w:type="dxa"/>
        <w:tblLayout w:type="autofit"/>
        <w:tblCellMar>
          <w:top w:w="0" w:type="dxa"/>
          <w:left w:w="28" w:type="dxa"/>
          <w:bottom w:w="0" w:type="dxa"/>
          <w:right w:w="0" w:type="dxa"/>
        </w:tblCellMar>
      </w:tblPr>
      <w:tblGrid>
        <w:gridCol w:w="735"/>
        <w:gridCol w:w="849"/>
        <w:gridCol w:w="1838"/>
        <w:gridCol w:w="992"/>
        <w:gridCol w:w="1285"/>
        <w:gridCol w:w="1557"/>
        <w:gridCol w:w="992"/>
        <w:gridCol w:w="1194"/>
        <w:gridCol w:w="1309"/>
        <w:gridCol w:w="1631"/>
        <w:gridCol w:w="1341"/>
        <w:gridCol w:w="914"/>
      </w:tblGrid>
      <w:tr>
        <w:tblPrEx>
          <w:tblCellMar>
            <w:top w:w="0" w:type="dxa"/>
            <w:left w:w="28" w:type="dxa"/>
            <w:bottom w:w="0" w:type="dxa"/>
            <w:right w:w="0" w:type="dxa"/>
          </w:tblCellMar>
        </w:tblPrEx>
        <w:trPr>
          <w:trHeight w:val="567" w:hRule="atLeast"/>
        </w:trPr>
        <w:tc>
          <w:tcPr>
            <w:tcW w:w="5000" w:type="pct"/>
            <w:gridSpan w:val="12"/>
            <w:tcBorders>
              <w:top w:val="single" w:color="000000" w:sz="8" w:space="0"/>
              <w:left w:val="single" w:color="000000" w:sz="8" w:space="0"/>
              <w:bottom w:val="single" w:color="000000" w:sz="8" w:space="0"/>
              <w:right w:val="single" w:color="000000" w:sz="8" w:space="0"/>
            </w:tcBorders>
            <w:vAlign w:val="center"/>
          </w:tcPr>
          <w:p>
            <w:pPr>
              <w:widowControl/>
              <w:jc w:val="center"/>
              <w:textAlignment w:val="bottom"/>
              <w:rPr>
                <w:rFonts w:cs="宋体" w:asciiTheme="minorEastAsia" w:hAnsiTheme="minorEastAsia"/>
                <w:b/>
                <w:bCs/>
                <w:sz w:val="28"/>
                <w:szCs w:val="28"/>
                <w:u w:val="single"/>
              </w:rPr>
            </w:pPr>
            <w:r>
              <w:rPr>
                <w:rStyle w:val="22"/>
                <w:rFonts w:hint="default" w:asciiTheme="minorEastAsia" w:hAnsiTheme="minorEastAsia" w:eastAsiaTheme="minorEastAsia"/>
                <w:b/>
                <w:bCs/>
                <w:color w:val="auto"/>
                <w:sz w:val="28"/>
                <w:szCs w:val="28"/>
                <w:lang w:bidi="ar"/>
              </w:rPr>
              <w:t>报</w:t>
            </w:r>
            <w:r>
              <w:rPr>
                <w:rStyle w:val="23"/>
                <w:rFonts w:asciiTheme="minorEastAsia" w:hAnsiTheme="minorEastAsia"/>
                <w:b/>
                <w:bCs/>
                <w:color w:val="auto"/>
                <w:sz w:val="28"/>
                <w:szCs w:val="28"/>
                <w:lang w:bidi="ar"/>
              </w:rPr>
              <w:t xml:space="preserve">  </w:t>
            </w:r>
            <w:r>
              <w:rPr>
                <w:rStyle w:val="22"/>
                <w:rFonts w:hint="default" w:asciiTheme="minorEastAsia" w:hAnsiTheme="minorEastAsia" w:eastAsiaTheme="minorEastAsia"/>
                <w:b/>
                <w:bCs/>
                <w:color w:val="auto"/>
                <w:sz w:val="28"/>
                <w:szCs w:val="28"/>
                <w:lang w:bidi="ar"/>
              </w:rPr>
              <w:t>价</w:t>
            </w:r>
            <w:r>
              <w:rPr>
                <w:rStyle w:val="23"/>
                <w:rFonts w:asciiTheme="minorEastAsia" w:hAnsiTheme="minorEastAsia"/>
                <w:b/>
                <w:bCs/>
                <w:color w:val="auto"/>
                <w:sz w:val="28"/>
                <w:szCs w:val="28"/>
                <w:lang w:bidi="ar"/>
              </w:rPr>
              <w:t xml:space="preserve">  </w:t>
            </w:r>
            <w:r>
              <w:rPr>
                <w:rStyle w:val="22"/>
                <w:rFonts w:hint="default" w:asciiTheme="minorEastAsia" w:hAnsiTheme="minorEastAsia" w:eastAsiaTheme="minorEastAsia"/>
                <w:b/>
                <w:bCs/>
                <w:color w:val="auto"/>
                <w:sz w:val="28"/>
                <w:szCs w:val="28"/>
                <w:lang w:bidi="ar"/>
              </w:rPr>
              <w:t>明</w:t>
            </w:r>
            <w:r>
              <w:rPr>
                <w:rStyle w:val="23"/>
                <w:rFonts w:asciiTheme="minorEastAsia" w:hAnsiTheme="minorEastAsia"/>
                <w:b/>
                <w:bCs/>
                <w:color w:val="auto"/>
                <w:sz w:val="28"/>
                <w:szCs w:val="28"/>
                <w:lang w:bidi="ar"/>
              </w:rPr>
              <w:t xml:space="preserve">  </w:t>
            </w:r>
            <w:r>
              <w:rPr>
                <w:rStyle w:val="22"/>
                <w:rFonts w:hint="default" w:asciiTheme="minorEastAsia" w:hAnsiTheme="minorEastAsia" w:eastAsiaTheme="minorEastAsia"/>
                <w:b/>
                <w:bCs/>
                <w:color w:val="auto"/>
                <w:sz w:val="28"/>
                <w:szCs w:val="28"/>
                <w:lang w:bidi="ar"/>
              </w:rPr>
              <w:t>细</w:t>
            </w:r>
            <w:r>
              <w:rPr>
                <w:rStyle w:val="23"/>
                <w:rFonts w:asciiTheme="minorEastAsia" w:hAnsiTheme="minorEastAsia"/>
                <w:b/>
                <w:bCs/>
                <w:color w:val="auto"/>
                <w:sz w:val="28"/>
                <w:szCs w:val="28"/>
                <w:lang w:bidi="ar"/>
              </w:rPr>
              <w:t xml:space="preserve">  </w:t>
            </w:r>
            <w:r>
              <w:rPr>
                <w:rStyle w:val="22"/>
                <w:rFonts w:hint="default" w:asciiTheme="minorEastAsia" w:hAnsiTheme="minorEastAsia" w:eastAsiaTheme="minorEastAsia"/>
                <w:b/>
                <w:bCs/>
                <w:color w:val="auto"/>
                <w:sz w:val="28"/>
                <w:szCs w:val="28"/>
                <w:lang w:bidi="ar"/>
              </w:rPr>
              <w:t>表</w:t>
            </w:r>
          </w:p>
        </w:tc>
      </w:tr>
      <w:tr>
        <w:tblPrEx>
          <w:tblCellMar>
            <w:top w:w="0" w:type="dxa"/>
            <w:left w:w="28" w:type="dxa"/>
            <w:bottom w:w="0" w:type="dxa"/>
            <w:right w:w="0" w:type="dxa"/>
          </w:tblCellMar>
        </w:tblPrEx>
        <w:trPr>
          <w:trHeight w:val="567" w:hRule="atLeast"/>
        </w:trPr>
        <w:tc>
          <w:tcPr>
            <w:tcW w:w="3226" w:type="pct"/>
            <w:gridSpan w:val="8"/>
            <w:tcBorders>
              <w:top w:val="single" w:color="000000" w:sz="8" w:space="0"/>
              <w:left w:val="single" w:color="000000" w:sz="8" w:space="0"/>
              <w:bottom w:val="single" w:color="000000" w:sz="8" w:space="0"/>
              <w:right w:val="nil"/>
            </w:tcBorders>
            <w:vAlign w:val="center"/>
          </w:tcPr>
          <w:p>
            <w:pPr>
              <w:widowControl/>
              <w:jc w:val="center"/>
              <w:textAlignment w:val="center"/>
              <w:rPr>
                <w:rFonts w:cs="宋体" w:asciiTheme="minorEastAsia" w:hAnsiTheme="minorEastAsia"/>
                <w:sz w:val="24"/>
              </w:rPr>
            </w:pPr>
            <w:r>
              <w:rPr>
                <w:rFonts w:hint="eastAsia" w:cs="宋体" w:asciiTheme="minorEastAsia" w:hAnsiTheme="minorEastAsia"/>
                <w:kern w:val="0"/>
                <w:sz w:val="24"/>
                <w:lang w:bidi="ar"/>
              </w:rPr>
              <w:t>询</w:t>
            </w:r>
            <w:r>
              <w:rPr>
                <w:rFonts w:cs="Times New Roman" w:asciiTheme="minorEastAsia" w:hAnsiTheme="minorEastAsia"/>
                <w:kern w:val="0"/>
                <w:sz w:val="24"/>
                <w:lang w:bidi="ar"/>
              </w:rPr>
              <w:t xml:space="preserve">         </w:t>
            </w:r>
            <w:r>
              <w:rPr>
                <w:rFonts w:hint="eastAsia" w:cs="宋体" w:asciiTheme="minorEastAsia" w:hAnsiTheme="minorEastAsia"/>
                <w:kern w:val="0"/>
                <w:sz w:val="24"/>
                <w:lang w:bidi="ar"/>
              </w:rPr>
              <w:t>价</w:t>
            </w:r>
            <w:r>
              <w:rPr>
                <w:rFonts w:cs="Times New Roman" w:asciiTheme="minorEastAsia" w:hAnsiTheme="minorEastAsia"/>
                <w:kern w:val="0"/>
                <w:sz w:val="24"/>
                <w:lang w:bidi="ar"/>
              </w:rPr>
              <w:t xml:space="preserve">        </w:t>
            </w:r>
            <w:r>
              <w:rPr>
                <w:rFonts w:hint="eastAsia" w:cs="宋体" w:asciiTheme="minorEastAsia" w:hAnsiTheme="minorEastAsia"/>
                <w:kern w:val="0"/>
                <w:sz w:val="24"/>
                <w:lang w:bidi="ar"/>
              </w:rPr>
              <w:t>内</w:t>
            </w:r>
            <w:r>
              <w:rPr>
                <w:rFonts w:cs="Times New Roman" w:asciiTheme="minorEastAsia" w:hAnsiTheme="minorEastAsia"/>
                <w:kern w:val="0"/>
                <w:sz w:val="24"/>
                <w:lang w:bidi="ar"/>
              </w:rPr>
              <w:t xml:space="preserve">         </w:t>
            </w:r>
            <w:r>
              <w:rPr>
                <w:rFonts w:hint="eastAsia" w:cs="宋体" w:asciiTheme="minorEastAsia" w:hAnsiTheme="minorEastAsia"/>
                <w:kern w:val="0"/>
                <w:sz w:val="24"/>
                <w:lang w:bidi="ar"/>
              </w:rPr>
              <w:t>容</w:t>
            </w:r>
          </w:p>
        </w:tc>
        <w:tc>
          <w:tcPr>
            <w:tcW w:w="1462" w:type="pct"/>
            <w:gridSpan w:val="3"/>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cs="宋体" w:asciiTheme="minorEastAsia" w:hAnsiTheme="minorEastAsia"/>
                <w:sz w:val="24"/>
              </w:rPr>
            </w:pPr>
            <w:r>
              <w:rPr>
                <w:rFonts w:hint="eastAsia" w:cs="宋体" w:asciiTheme="minorEastAsia" w:hAnsiTheme="minorEastAsia"/>
                <w:kern w:val="0"/>
                <w:sz w:val="24"/>
                <w:lang w:bidi="ar"/>
              </w:rPr>
              <w:t>报</w:t>
            </w:r>
            <w:r>
              <w:rPr>
                <w:rFonts w:cs="Times New Roman" w:asciiTheme="minorEastAsia" w:hAnsiTheme="minorEastAsia"/>
                <w:kern w:val="0"/>
                <w:sz w:val="24"/>
                <w:lang w:bidi="ar"/>
              </w:rPr>
              <w:t xml:space="preserve">  </w:t>
            </w:r>
            <w:r>
              <w:rPr>
                <w:rFonts w:hint="eastAsia" w:cs="宋体" w:asciiTheme="minorEastAsia" w:hAnsiTheme="minorEastAsia"/>
                <w:kern w:val="0"/>
                <w:sz w:val="24"/>
                <w:lang w:bidi="ar"/>
              </w:rPr>
              <w:t>价</w:t>
            </w:r>
            <w:r>
              <w:rPr>
                <w:rFonts w:cs="Times New Roman" w:asciiTheme="minorEastAsia" w:hAnsiTheme="minorEastAsia"/>
                <w:kern w:val="0"/>
                <w:sz w:val="24"/>
                <w:lang w:bidi="ar"/>
              </w:rPr>
              <w:t xml:space="preserve">   </w:t>
            </w:r>
            <w:r>
              <w:rPr>
                <w:rFonts w:hint="eastAsia" w:cs="宋体" w:asciiTheme="minorEastAsia" w:hAnsiTheme="minorEastAsia"/>
                <w:kern w:val="0"/>
                <w:sz w:val="24"/>
                <w:lang w:bidi="ar"/>
              </w:rPr>
              <w:t>内</w:t>
            </w:r>
            <w:r>
              <w:rPr>
                <w:rFonts w:cs="Times New Roman" w:asciiTheme="minorEastAsia" w:hAnsiTheme="minorEastAsia"/>
                <w:kern w:val="0"/>
                <w:sz w:val="24"/>
                <w:lang w:bidi="ar"/>
              </w:rPr>
              <w:t xml:space="preserve">   </w:t>
            </w:r>
            <w:r>
              <w:rPr>
                <w:rFonts w:hint="eastAsia" w:cs="宋体" w:asciiTheme="minorEastAsia" w:hAnsiTheme="minorEastAsia"/>
                <w:kern w:val="0"/>
                <w:sz w:val="24"/>
                <w:lang w:bidi="ar"/>
              </w:rPr>
              <w:t>容</w:t>
            </w:r>
          </w:p>
        </w:tc>
        <w:tc>
          <w:tcPr>
            <w:tcW w:w="311" w:type="pc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cs="宋体" w:asciiTheme="minorEastAsia" w:hAnsiTheme="minorEastAsia"/>
                <w:sz w:val="24"/>
              </w:rPr>
            </w:pPr>
            <w:r>
              <w:rPr>
                <w:rFonts w:hint="eastAsia" w:cs="宋体" w:asciiTheme="minorEastAsia" w:hAnsiTheme="minorEastAsia"/>
                <w:kern w:val="0"/>
                <w:sz w:val="24"/>
                <w:lang w:bidi="ar"/>
              </w:rPr>
              <w:t>其它</w:t>
            </w:r>
          </w:p>
        </w:tc>
      </w:tr>
      <w:tr>
        <w:tblPrEx>
          <w:tblCellMar>
            <w:top w:w="0" w:type="dxa"/>
            <w:left w:w="28" w:type="dxa"/>
            <w:bottom w:w="0" w:type="dxa"/>
            <w:right w:w="0" w:type="dxa"/>
          </w:tblCellMar>
        </w:tblPrEx>
        <w:trPr>
          <w:trHeight w:val="567" w:hRule="atLeast"/>
        </w:trPr>
        <w:tc>
          <w:tcPr>
            <w:tcW w:w="251" w:type="pct"/>
            <w:vMerge w:val="restar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cs="宋体" w:asciiTheme="minorEastAsia" w:hAnsiTheme="minorEastAsia"/>
                <w:sz w:val="24"/>
              </w:rPr>
            </w:pPr>
            <w:r>
              <w:rPr>
                <w:rFonts w:hint="eastAsia" w:cs="宋体" w:asciiTheme="minorEastAsia" w:hAnsiTheme="minorEastAsia"/>
                <w:kern w:val="0"/>
                <w:sz w:val="24"/>
                <w:lang w:bidi="ar"/>
              </w:rPr>
              <w:t>序号</w:t>
            </w:r>
          </w:p>
        </w:tc>
        <w:tc>
          <w:tcPr>
            <w:tcW w:w="290" w:type="pct"/>
            <w:vMerge w:val="restar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cs="宋体" w:asciiTheme="minorEastAsia" w:hAnsiTheme="minorEastAsia"/>
                <w:sz w:val="24"/>
              </w:rPr>
            </w:pPr>
            <w:r>
              <w:rPr>
                <w:rFonts w:hint="eastAsia" w:cs="宋体" w:asciiTheme="minorEastAsia" w:hAnsiTheme="minorEastAsia"/>
                <w:kern w:val="0"/>
                <w:sz w:val="24"/>
                <w:lang w:bidi="ar"/>
              </w:rPr>
              <w:t>名称</w:t>
            </w:r>
          </w:p>
        </w:tc>
        <w:tc>
          <w:tcPr>
            <w:tcW w:w="628" w:type="pct"/>
            <w:vMerge w:val="restar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cs="宋体" w:asciiTheme="minorEastAsia" w:hAnsiTheme="minorEastAsia"/>
                <w:sz w:val="24"/>
              </w:rPr>
            </w:pPr>
            <w:r>
              <w:rPr>
                <w:rFonts w:hint="eastAsia" w:cs="宋体" w:asciiTheme="minorEastAsia" w:hAnsiTheme="minorEastAsia"/>
                <w:kern w:val="0"/>
                <w:sz w:val="24"/>
                <w:lang w:bidi="ar"/>
              </w:rPr>
              <w:t>执行标准</w:t>
            </w:r>
          </w:p>
        </w:tc>
        <w:tc>
          <w:tcPr>
            <w:tcW w:w="339" w:type="pct"/>
            <w:vMerge w:val="restar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cs="宋体" w:asciiTheme="minorEastAsia" w:hAnsiTheme="minorEastAsia"/>
                <w:sz w:val="24"/>
              </w:rPr>
            </w:pPr>
            <w:r>
              <w:rPr>
                <w:rFonts w:hint="eastAsia" w:cs="宋体" w:asciiTheme="minorEastAsia" w:hAnsiTheme="minorEastAsia"/>
                <w:kern w:val="0"/>
                <w:sz w:val="24"/>
                <w:lang w:bidi="ar"/>
              </w:rPr>
              <w:t>材质</w:t>
            </w:r>
          </w:p>
        </w:tc>
        <w:tc>
          <w:tcPr>
            <w:tcW w:w="436" w:type="pct"/>
            <w:vMerge w:val="restart"/>
            <w:tcBorders>
              <w:top w:val="single" w:color="000000" w:sz="8" w:space="0"/>
              <w:left w:val="single" w:color="000000" w:sz="8" w:space="0"/>
              <w:right w:val="single" w:color="000000" w:sz="8" w:space="0"/>
            </w:tcBorders>
            <w:shd w:val="clear" w:color="auto" w:fill="auto"/>
            <w:vAlign w:val="center"/>
          </w:tcPr>
          <w:p>
            <w:pPr>
              <w:widowControl/>
              <w:jc w:val="center"/>
              <w:textAlignment w:val="center"/>
              <w:rPr>
                <w:color w:val="000000"/>
                <w:sz w:val="24"/>
              </w:rPr>
            </w:pPr>
            <w:r>
              <w:rPr>
                <w:rFonts w:hint="eastAsia"/>
                <w:color w:val="000000"/>
                <w:sz w:val="24"/>
              </w:rPr>
              <w:t>规格</w:t>
            </w:r>
          </w:p>
          <w:p>
            <w:pPr>
              <w:widowControl/>
              <w:jc w:val="center"/>
              <w:textAlignment w:val="center"/>
              <w:rPr>
                <w:rFonts w:cs="宋体" w:asciiTheme="minorEastAsia" w:hAnsiTheme="minorEastAsia"/>
                <w:sz w:val="24"/>
              </w:rPr>
            </w:pPr>
            <w:r>
              <w:rPr>
                <w:rFonts w:hint="eastAsia"/>
                <w:color w:val="000000"/>
                <w:sz w:val="24"/>
              </w:rPr>
              <w:t>（mm）</w:t>
            </w:r>
          </w:p>
        </w:tc>
        <w:tc>
          <w:tcPr>
            <w:tcW w:w="532" w:type="pct"/>
            <w:vMerge w:val="restart"/>
            <w:tcBorders>
              <w:top w:val="single" w:color="000000" w:sz="8" w:space="0"/>
              <w:left w:val="single" w:color="000000" w:sz="8" w:space="0"/>
              <w:right w:val="single" w:color="000000" w:sz="8" w:space="0"/>
            </w:tcBorders>
            <w:vAlign w:val="center"/>
          </w:tcPr>
          <w:p>
            <w:pPr>
              <w:widowControl/>
              <w:jc w:val="center"/>
              <w:textAlignment w:val="center"/>
              <w:rPr>
                <w:rFonts w:cs="宋体" w:asciiTheme="minorEastAsia" w:hAnsiTheme="minorEastAsia"/>
                <w:kern w:val="0"/>
                <w:sz w:val="24"/>
                <w:lang w:bidi="ar"/>
              </w:rPr>
            </w:pPr>
            <w:r>
              <w:rPr>
                <w:rFonts w:hint="eastAsia" w:cs="宋体" w:asciiTheme="minorEastAsia" w:hAnsiTheme="minorEastAsia"/>
                <w:kern w:val="0"/>
                <w:sz w:val="24"/>
                <w:lang w:bidi="ar"/>
              </w:rPr>
              <w:t>单根长度</w:t>
            </w:r>
          </w:p>
          <w:p>
            <w:pPr>
              <w:widowControl/>
              <w:jc w:val="center"/>
              <w:textAlignment w:val="center"/>
              <w:rPr>
                <w:rFonts w:cs="宋体" w:asciiTheme="minorEastAsia" w:hAnsiTheme="minorEastAsia"/>
                <w:kern w:val="0"/>
                <w:sz w:val="24"/>
                <w:lang w:bidi="ar"/>
              </w:rPr>
            </w:pPr>
            <w:r>
              <w:rPr>
                <w:rFonts w:hint="eastAsia" w:cs="宋体" w:asciiTheme="minorEastAsia" w:hAnsiTheme="minorEastAsia"/>
                <w:kern w:val="0"/>
                <w:sz w:val="24"/>
                <w:lang w:bidi="ar"/>
              </w:rPr>
              <w:t>（mm)</w:t>
            </w:r>
          </w:p>
        </w:tc>
        <w:tc>
          <w:tcPr>
            <w:tcW w:w="339" w:type="pct"/>
            <w:vMerge w:val="restar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cs="宋体" w:asciiTheme="minorEastAsia" w:hAnsiTheme="minorEastAsia"/>
                <w:kern w:val="0"/>
                <w:sz w:val="24"/>
                <w:lang w:bidi="ar"/>
              </w:rPr>
            </w:pPr>
            <w:r>
              <w:rPr>
                <w:rFonts w:hint="eastAsia" w:cs="宋体" w:asciiTheme="minorEastAsia" w:hAnsiTheme="minorEastAsia"/>
                <w:kern w:val="0"/>
                <w:sz w:val="24"/>
                <w:lang w:bidi="ar"/>
              </w:rPr>
              <w:t>数量</w:t>
            </w:r>
          </w:p>
          <w:p>
            <w:pPr>
              <w:widowControl/>
              <w:jc w:val="center"/>
              <w:textAlignment w:val="center"/>
              <w:rPr>
                <w:rFonts w:cs="宋体" w:asciiTheme="minorEastAsia" w:hAnsiTheme="minorEastAsia"/>
                <w:sz w:val="24"/>
              </w:rPr>
            </w:pPr>
            <w:r>
              <w:rPr>
                <w:rFonts w:hint="eastAsia" w:cs="宋体" w:asciiTheme="minorEastAsia" w:hAnsiTheme="minorEastAsia"/>
                <w:kern w:val="0"/>
                <w:sz w:val="24"/>
                <w:lang w:bidi="ar"/>
              </w:rPr>
              <w:t>（根）</w:t>
            </w:r>
          </w:p>
        </w:tc>
        <w:tc>
          <w:tcPr>
            <w:tcW w:w="407" w:type="pct"/>
            <w:vMerge w:val="restar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cs="宋体" w:asciiTheme="minorEastAsia" w:hAnsiTheme="minorEastAsia"/>
                <w:kern w:val="0"/>
                <w:sz w:val="24"/>
                <w:lang w:bidi="ar"/>
              </w:rPr>
            </w:pPr>
            <w:r>
              <w:rPr>
                <w:rFonts w:hint="eastAsia" w:cs="宋体" w:asciiTheme="minorEastAsia" w:hAnsiTheme="minorEastAsia"/>
                <w:kern w:val="0"/>
                <w:sz w:val="24"/>
                <w:lang w:bidi="ar"/>
              </w:rPr>
              <w:t>重量</w:t>
            </w:r>
          </w:p>
          <w:p>
            <w:pPr>
              <w:widowControl/>
              <w:jc w:val="center"/>
              <w:textAlignment w:val="center"/>
              <w:rPr>
                <w:rFonts w:cs="宋体" w:asciiTheme="minorEastAsia" w:hAnsiTheme="minorEastAsia"/>
                <w:sz w:val="24"/>
              </w:rPr>
            </w:pPr>
            <w:r>
              <w:rPr>
                <w:rFonts w:hint="eastAsia" w:cs="宋体" w:asciiTheme="minorEastAsia" w:hAnsiTheme="minorEastAsia"/>
                <w:kern w:val="0"/>
                <w:sz w:val="24"/>
                <w:lang w:bidi="ar"/>
              </w:rPr>
              <w:t>（t）</w:t>
            </w:r>
          </w:p>
        </w:tc>
        <w:tc>
          <w:tcPr>
            <w:tcW w:w="1004" w:type="pct"/>
            <w:gridSpan w:val="2"/>
            <w:tcBorders>
              <w:top w:val="single" w:color="000000" w:sz="8" w:space="0"/>
              <w:left w:val="single" w:color="000000" w:sz="8" w:space="0"/>
              <w:bottom w:val="single" w:color="000000" w:sz="8" w:space="0"/>
              <w:right w:val="nil"/>
            </w:tcBorders>
            <w:shd w:val="clear" w:color="auto" w:fill="auto"/>
            <w:vAlign w:val="center"/>
          </w:tcPr>
          <w:p>
            <w:pPr>
              <w:widowControl/>
              <w:jc w:val="center"/>
              <w:textAlignment w:val="center"/>
              <w:rPr>
                <w:rFonts w:cs="宋体" w:asciiTheme="minorEastAsia" w:hAnsiTheme="minorEastAsia"/>
                <w:sz w:val="24"/>
              </w:rPr>
            </w:pPr>
            <w:r>
              <w:rPr>
                <w:rFonts w:hint="eastAsia" w:cs="宋体" w:asciiTheme="minorEastAsia" w:hAnsiTheme="minorEastAsia"/>
                <w:kern w:val="0"/>
                <w:sz w:val="24"/>
                <w:lang w:bidi="ar"/>
              </w:rPr>
              <w:t>报价</w:t>
            </w:r>
            <w:r>
              <w:rPr>
                <w:rFonts w:cs="Times New Roman" w:asciiTheme="minorEastAsia" w:hAnsiTheme="minorEastAsia"/>
                <w:kern w:val="0"/>
                <w:sz w:val="24"/>
                <w:lang w:bidi="ar"/>
              </w:rPr>
              <w:t>(</w:t>
            </w:r>
            <w:r>
              <w:rPr>
                <w:rFonts w:hint="eastAsia" w:cs="宋体" w:asciiTheme="minorEastAsia" w:hAnsiTheme="minorEastAsia"/>
                <w:kern w:val="0"/>
                <w:sz w:val="24"/>
                <w:lang w:bidi="ar"/>
              </w:rPr>
              <w:t>含税含运费</w:t>
            </w:r>
            <w:r>
              <w:rPr>
                <w:rFonts w:cs="Times New Roman" w:asciiTheme="minorEastAsia" w:hAnsiTheme="minorEastAsia"/>
                <w:kern w:val="0"/>
                <w:sz w:val="24"/>
                <w:lang w:bidi="ar"/>
              </w:rPr>
              <w:t>)</w:t>
            </w:r>
          </w:p>
        </w:tc>
        <w:tc>
          <w:tcPr>
            <w:tcW w:w="458" w:type="pct"/>
            <w:vMerge w:val="restart"/>
            <w:tcBorders>
              <w:top w:val="single" w:color="000000" w:sz="8" w:space="0"/>
              <w:left w:val="single" w:color="000000" w:sz="8" w:space="0"/>
              <w:bottom w:val="nil"/>
              <w:right w:val="single" w:color="000000" w:sz="8" w:space="0"/>
            </w:tcBorders>
            <w:shd w:val="clear" w:color="auto" w:fill="auto"/>
            <w:vAlign w:val="center"/>
          </w:tcPr>
          <w:p>
            <w:pPr>
              <w:widowControl/>
              <w:jc w:val="center"/>
              <w:textAlignment w:val="center"/>
              <w:rPr>
                <w:rFonts w:cs="宋体" w:asciiTheme="minorEastAsia" w:hAnsiTheme="minorEastAsia"/>
                <w:sz w:val="24"/>
              </w:rPr>
            </w:pPr>
            <w:r>
              <w:rPr>
                <w:rFonts w:hint="eastAsia" w:cs="宋体" w:asciiTheme="minorEastAsia" w:hAnsiTheme="minorEastAsia"/>
                <w:kern w:val="0"/>
                <w:sz w:val="24"/>
                <w:lang w:bidi="ar"/>
              </w:rPr>
              <w:t>贵方承诺的交货期</w:t>
            </w:r>
          </w:p>
        </w:tc>
        <w:tc>
          <w:tcPr>
            <w:tcW w:w="311" w:type="pct"/>
            <w:vMerge w:val="restart"/>
            <w:tcBorders>
              <w:top w:val="single" w:color="000000" w:sz="8" w:space="0"/>
              <w:left w:val="single" w:color="000000" w:sz="8" w:space="0"/>
              <w:bottom w:val="nil"/>
              <w:right w:val="single" w:color="000000" w:sz="8" w:space="0"/>
            </w:tcBorders>
            <w:shd w:val="clear" w:color="auto" w:fill="auto"/>
            <w:vAlign w:val="center"/>
          </w:tcPr>
          <w:p>
            <w:pPr>
              <w:widowControl/>
              <w:jc w:val="center"/>
              <w:textAlignment w:val="center"/>
              <w:rPr>
                <w:rFonts w:cs="宋体" w:asciiTheme="minorEastAsia" w:hAnsiTheme="minorEastAsia"/>
                <w:sz w:val="24"/>
              </w:rPr>
            </w:pPr>
            <w:r>
              <w:rPr>
                <w:rFonts w:hint="eastAsia" w:cs="宋体" w:asciiTheme="minorEastAsia" w:hAnsiTheme="minorEastAsia"/>
                <w:sz w:val="24"/>
              </w:rPr>
              <w:t>备注</w:t>
            </w:r>
          </w:p>
        </w:tc>
      </w:tr>
      <w:tr>
        <w:tblPrEx>
          <w:tblCellMar>
            <w:top w:w="0" w:type="dxa"/>
            <w:left w:w="28" w:type="dxa"/>
            <w:bottom w:w="0" w:type="dxa"/>
            <w:right w:w="0" w:type="dxa"/>
          </w:tblCellMar>
        </w:tblPrEx>
        <w:trPr>
          <w:trHeight w:val="567" w:hRule="atLeast"/>
        </w:trPr>
        <w:tc>
          <w:tcPr>
            <w:tcW w:w="251" w:type="pct"/>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cs="宋体" w:asciiTheme="minorEastAsia" w:hAnsiTheme="minorEastAsia"/>
                <w:sz w:val="24"/>
              </w:rPr>
            </w:pPr>
          </w:p>
        </w:tc>
        <w:tc>
          <w:tcPr>
            <w:tcW w:w="290" w:type="pct"/>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cs="宋体" w:asciiTheme="minorEastAsia" w:hAnsiTheme="minorEastAsia"/>
                <w:sz w:val="24"/>
              </w:rPr>
            </w:pPr>
          </w:p>
        </w:tc>
        <w:tc>
          <w:tcPr>
            <w:tcW w:w="628" w:type="pct"/>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cs="宋体" w:asciiTheme="minorEastAsia" w:hAnsiTheme="minorEastAsia"/>
                <w:sz w:val="24"/>
              </w:rPr>
            </w:pPr>
          </w:p>
        </w:tc>
        <w:tc>
          <w:tcPr>
            <w:tcW w:w="339" w:type="pct"/>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cs="宋体" w:asciiTheme="minorEastAsia" w:hAnsiTheme="minorEastAsia"/>
                <w:sz w:val="24"/>
              </w:rPr>
            </w:pPr>
          </w:p>
        </w:tc>
        <w:tc>
          <w:tcPr>
            <w:tcW w:w="436" w:type="pct"/>
            <w:vMerge w:val="continue"/>
            <w:tcBorders>
              <w:left w:val="single" w:color="000000" w:sz="8" w:space="0"/>
              <w:bottom w:val="single" w:color="000000" w:sz="8" w:space="0"/>
              <w:right w:val="single" w:color="000000" w:sz="8" w:space="0"/>
            </w:tcBorders>
            <w:shd w:val="clear" w:color="auto" w:fill="auto"/>
            <w:vAlign w:val="center"/>
          </w:tcPr>
          <w:p>
            <w:pPr>
              <w:jc w:val="center"/>
              <w:rPr>
                <w:rFonts w:cs="宋体" w:asciiTheme="minorEastAsia" w:hAnsiTheme="minorEastAsia"/>
                <w:sz w:val="24"/>
              </w:rPr>
            </w:pPr>
          </w:p>
        </w:tc>
        <w:tc>
          <w:tcPr>
            <w:tcW w:w="532" w:type="pct"/>
            <w:vMerge w:val="continue"/>
            <w:tcBorders>
              <w:left w:val="single" w:color="000000" w:sz="8" w:space="0"/>
              <w:bottom w:val="single" w:color="000000" w:sz="8" w:space="0"/>
              <w:right w:val="single" w:color="000000" w:sz="8" w:space="0"/>
            </w:tcBorders>
          </w:tcPr>
          <w:p>
            <w:pPr>
              <w:jc w:val="center"/>
              <w:rPr>
                <w:rFonts w:cs="宋体" w:asciiTheme="minorEastAsia" w:hAnsiTheme="minorEastAsia"/>
                <w:sz w:val="24"/>
              </w:rPr>
            </w:pPr>
          </w:p>
        </w:tc>
        <w:tc>
          <w:tcPr>
            <w:tcW w:w="339" w:type="pct"/>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cs="宋体" w:asciiTheme="minorEastAsia" w:hAnsiTheme="minorEastAsia"/>
                <w:sz w:val="24"/>
              </w:rPr>
            </w:pPr>
          </w:p>
        </w:tc>
        <w:tc>
          <w:tcPr>
            <w:tcW w:w="407" w:type="pct"/>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cs="宋体" w:asciiTheme="minorEastAsia" w:hAnsiTheme="minorEastAsia"/>
                <w:sz w:val="24"/>
              </w:rPr>
            </w:pPr>
          </w:p>
        </w:tc>
        <w:tc>
          <w:tcPr>
            <w:tcW w:w="447" w:type="pct"/>
            <w:tcBorders>
              <w:top w:val="nil"/>
              <w:left w:val="nil"/>
              <w:bottom w:val="nil"/>
              <w:right w:val="single" w:color="000000" w:sz="8" w:space="0"/>
            </w:tcBorders>
            <w:shd w:val="clear" w:color="auto" w:fill="auto"/>
            <w:vAlign w:val="center"/>
          </w:tcPr>
          <w:p>
            <w:pPr>
              <w:widowControl/>
              <w:jc w:val="center"/>
              <w:textAlignment w:val="center"/>
              <w:rPr>
                <w:rFonts w:cs="宋体" w:asciiTheme="minorEastAsia" w:hAnsiTheme="minorEastAsia"/>
                <w:sz w:val="24"/>
              </w:rPr>
            </w:pPr>
            <w:r>
              <w:rPr>
                <w:rFonts w:hint="eastAsia" w:cs="宋体" w:asciiTheme="minorEastAsia" w:hAnsiTheme="minorEastAsia"/>
                <w:kern w:val="0"/>
                <w:sz w:val="24"/>
                <w:lang w:bidi="ar"/>
              </w:rPr>
              <w:t>单价（元/t）</w:t>
            </w:r>
          </w:p>
        </w:tc>
        <w:tc>
          <w:tcPr>
            <w:tcW w:w="557" w:type="pct"/>
            <w:tcBorders>
              <w:top w:val="nil"/>
              <w:left w:val="nil"/>
              <w:bottom w:val="nil"/>
              <w:right w:val="single" w:color="000000" w:sz="8" w:space="0"/>
            </w:tcBorders>
            <w:shd w:val="clear" w:color="auto" w:fill="auto"/>
            <w:vAlign w:val="center"/>
          </w:tcPr>
          <w:p>
            <w:pPr>
              <w:widowControl/>
              <w:jc w:val="center"/>
              <w:textAlignment w:val="center"/>
              <w:rPr>
                <w:rFonts w:cs="宋体" w:asciiTheme="minorEastAsia" w:hAnsiTheme="minorEastAsia"/>
                <w:sz w:val="24"/>
              </w:rPr>
            </w:pPr>
            <w:r>
              <w:rPr>
                <w:rFonts w:hint="eastAsia" w:cs="宋体" w:asciiTheme="minorEastAsia" w:hAnsiTheme="minorEastAsia"/>
                <w:kern w:val="0"/>
                <w:sz w:val="24"/>
                <w:lang w:bidi="ar"/>
              </w:rPr>
              <w:t>总价（元）</w:t>
            </w:r>
          </w:p>
        </w:tc>
        <w:tc>
          <w:tcPr>
            <w:tcW w:w="458" w:type="pct"/>
            <w:vMerge w:val="continue"/>
            <w:tcBorders>
              <w:top w:val="single" w:color="000000" w:sz="8" w:space="0"/>
              <w:left w:val="single" w:color="000000" w:sz="8" w:space="0"/>
              <w:bottom w:val="nil"/>
              <w:right w:val="single" w:color="000000" w:sz="8" w:space="0"/>
            </w:tcBorders>
            <w:shd w:val="clear" w:color="auto" w:fill="auto"/>
            <w:vAlign w:val="center"/>
          </w:tcPr>
          <w:p>
            <w:pPr>
              <w:jc w:val="center"/>
              <w:rPr>
                <w:rFonts w:cs="宋体" w:asciiTheme="minorEastAsia" w:hAnsiTheme="minorEastAsia"/>
                <w:sz w:val="24"/>
              </w:rPr>
            </w:pPr>
          </w:p>
        </w:tc>
        <w:tc>
          <w:tcPr>
            <w:tcW w:w="311" w:type="pct"/>
            <w:vMerge w:val="continue"/>
            <w:tcBorders>
              <w:top w:val="single" w:color="000000" w:sz="8" w:space="0"/>
              <w:left w:val="single" w:color="000000" w:sz="8" w:space="0"/>
              <w:bottom w:val="nil"/>
              <w:right w:val="single" w:color="000000" w:sz="8" w:space="0"/>
            </w:tcBorders>
            <w:shd w:val="clear" w:color="auto" w:fill="auto"/>
            <w:vAlign w:val="center"/>
          </w:tcPr>
          <w:p>
            <w:pPr>
              <w:jc w:val="center"/>
              <w:rPr>
                <w:rFonts w:cs="宋体" w:asciiTheme="minorEastAsia" w:hAnsiTheme="minorEastAsia"/>
                <w:sz w:val="24"/>
              </w:rPr>
            </w:pPr>
          </w:p>
        </w:tc>
      </w:tr>
      <w:tr>
        <w:tblPrEx>
          <w:tblCellMar>
            <w:top w:w="0" w:type="dxa"/>
            <w:left w:w="28" w:type="dxa"/>
            <w:bottom w:w="0" w:type="dxa"/>
            <w:right w:w="0" w:type="dxa"/>
          </w:tblCellMar>
        </w:tblPrEx>
        <w:trPr>
          <w:trHeight w:val="567" w:hRule="atLeast"/>
        </w:trPr>
        <w:tc>
          <w:tcPr>
            <w:tcW w:w="251" w:type="pc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cs="Arial Narrow" w:asciiTheme="minorEastAsia" w:hAnsiTheme="minorEastAsia"/>
                <w:sz w:val="24"/>
              </w:rPr>
            </w:pPr>
            <w:r>
              <w:rPr>
                <w:rFonts w:cs="Arial Narrow" w:asciiTheme="minorEastAsia" w:hAnsiTheme="minorEastAsia"/>
                <w:kern w:val="0"/>
                <w:sz w:val="24"/>
                <w:lang w:bidi="ar"/>
              </w:rPr>
              <w:t>1</w:t>
            </w:r>
          </w:p>
        </w:tc>
        <w:tc>
          <w:tcPr>
            <w:tcW w:w="290" w:type="pct"/>
            <w:tcBorders>
              <w:top w:val="single" w:color="000000" w:sz="8" w:space="0"/>
              <w:left w:val="single" w:color="000000" w:sz="8" w:space="0"/>
              <w:bottom w:val="single" w:color="000000" w:sz="8" w:space="0"/>
              <w:right w:val="single" w:color="000000" w:sz="8" w:space="0"/>
            </w:tcBorders>
            <w:shd w:val="clear" w:color="auto" w:fill="auto"/>
            <w:noWrap/>
            <w:vAlign w:val="center"/>
          </w:tcPr>
          <w:p>
            <w:pPr>
              <w:widowControl/>
              <w:jc w:val="center"/>
              <w:textAlignment w:val="center"/>
              <w:rPr>
                <w:rFonts w:cs="宋体" w:asciiTheme="minorEastAsia" w:hAnsiTheme="minorEastAsia"/>
                <w:sz w:val="24"/>
              </w:rPr>
            </w:pPr>
            <w:r>
              <w:rPr>
                <w:rFonts w:hint="eastAsia" w:asciiTheme="minorEastAsia" w:hAnsiTheme="minorEastAsia"/>
                <w:sz w:val="24"/>
              </w:rPr>
              <w:t>槽钢</w:t>
            </w:r>
          </w:p>
        </w:tc>
        <w:tc>
          <w:tcPr>
            <w:tcW w:w="628" w:type="pct"/>
            <w:tcBorders>
              <w:top w:val="single" w:color="000000" w:sz="8" w:space="0"/>
              <w:left w:val="single" w:color="000000" w:sz="8" w:space="0"/>
              <w:bottom w:val="single" w:color="000000" w:sz="8" w:space="0"/>
              <w:right w:val="single" w:color="000000" w:sz="8" w:space="0"/>
            </w:tcBorders>
            <w:shd w:val="clear" w:color="auto" w:fill="auto"/>
            <w:noWrap/>
            <w:vAlign w:val="center"/>
          </w:tcPr>
          <w:p>
            <w:pPr>
              <w:widowControl/>
              <w:jc w:val="center"/>
              <w:textAlignment w:val="center"/>
              <w:rPr>
                <w:rFonts w:cs="Arial Narrow" w:asciiTheme="minorEastAsia" w:hAnsiTheme="minorEastAsia"/>
                <w:sz w:val="24"/>
              </w:rPr>
            </w:pPr>
            <w:r>
              <w:rPr>
                <w:rFonts w:asciiTheme="minorEastAsia" w:hAnsiTheme="minorEastAsia"/>
                <w:sz w:val="24"/>
              </w:rPr>
              <w:t>GB/T 706-2016</w:t>
            </w:r>
          </w:p>
        </w:tc>
        <w:tc>
          <w:tcPr>
            <w:tcW w:w="339" w:type="pct"/>
            <w:tcBorders>
              <w:top w:val="single" w:color="000000" w:sz="8" w:space="0"/>
              <w:left w:val="single" w:color="000000" w:sz="8" w:space="0"/>
              <w:bottom w:val="single" w:color="000000" w:sz="8" w:space="0"/>
              <w:right w:val="single" w:color="000000" w:sz="8" w:space="0"/>
            </w:tcBorders>
            <w:shd w:val="clear" w:color="auto" w:fill="auto"/>
            <w:noWrap/>
            <w:vAlign w:val="center"/>
          </w:tcPr>
          <w:p>
            <w:pPr>
              <w:widowControl/>
              <w:jc w:val="center"/>
              <w:textAlignment w:val="center"/>
              <w:rPr>
                <w:rFonts w:cs="Arial Narrow" w:asciiTheme="minorEastAsia" w:hAnsiTheme="minorEastAsia"/>
                <w:sz w:val="24"/>
              </w:rPr>
            </w:pPr>
            <w:r>
              <w:rPr>
                <w:rFonts w:asciiTheme="minorEastAsia" w:hAnsiTheme="minorEastAsia"/>
                <w:sz w:val="24"/>
              </w:rPr>
              <w:t>Q235B</w:t>
            </w:r>
          </w:p>
        </w:tc>
        <w:tc>
          <w:tcPr>
            <w:tcW w:w="436" w:type="pct"/>
            <w:tcBorders>
              <w:top w:val="single" w:color="000000" w:sz="8" w:space="0"/>
              <w:left w:val="single" w:color="000000" w:sz="8" w:space="0"/>
              <w:bottom w:val="single" w:color="000000" w:sz="8" w:space="0"/>
              <w:right w:val="single" w:color="000000" w:sz="8" w:space="0"/>
            </w:tcBorders>
            <w:shd w:val="clear" w:color="auto" w:fill="auto"/>
            <w:noWrap/>
            <w:vAlign w:val="center"/>
          </w:tcPr>
          <w:p>
            <w:pPr>
              <w:widowControl/>
              <w:jc w:val="center"/>
              <w:textAlignment w:val="center"/>
              <w:rPr>
                <w:rFonts w:cs="Arial Narrow" w:asciiTheme="minorEastAsia" w:hAnsiTheme="minorEastAsia"/>
                <w:sz w:val="24"/>
              </w:rPr>
            </w:pPr>
            <w:r>
              <w:rPr>
                <w:rFonts w:cs="Arial Narrow" w:asciiTheme="minorEastAsia" w:hAnsiTheme="minorEastAsia"/>
                <w:sz w:val="24"/>
              </w:rPr>
              <w:t>[</w:t>
            </w:r>
            <w:r>
              <w:rPr>
                <w:rFonts w:hint="eastAsia" w:cs="Arial Narrow" w:asciiTheme="minorEastAsia" w:hAnsiTheme="minorEastAsia"/>
                <w:sz w:val="24"/>
              </w:rPr>
              <w:t>3</w:t>
            </w:r>
            <w:r>
              <w:rPr>
                <w:rFonts w:cs="Arial Narrow" w:asciiTheme="minorEastAsia" w:hAnsiTheme="minorEastAsia"/>
                <w:sz w:val="24"/>
              </w:rPr>
              <w:t>6</w:t>
            </w:r>
            <w:r>
              <w:rPr>
                <w:rFonts w:hint="eastAsia" w:cs="Arial Narrow" w:asciiTheme="minorEastAsia" w:hAnsiTheme="minorEastAsia"/>
                <w:sz w:val="24"/>
              </w:rPr>
              <w:t>b</w:t>
            </w:r>
          </w:p>
        </w:tc>
        <w:tc>
          <w:tcPr>
            <w:tcW w:w="532" w:type="pct"/>
            <w:tcBorders>
              <w:top w:val="single" w:color="000000" w:sz="8" w:space="0"/>
              <w:left w:val="single" w:color="000000" w:sz="8" w:space="0"/>
              <w:bottom w:val="single" w:color="000000" w:sz="8" w:space="0"/>
              <w:right w:val="single" w:color="000000" w:sz="8" w:space="0"/>
            </w:tcBorders>
            <w:vAlign w:val="center"/>
          </w:tcPr>
          <w:p>
            <w:pPr>
              <w:widowControl/>
              <w:jc w:val="center"/>
              <w:textAlignment w:val="center"/>
              <w:rPr>
                <w:rFonts w:cs="Arial Narrow" w:asciiTheme="minorEastAsia" w:hAnsiTheme="minorEastAsia"/>
                <w:sz w:val="24"/>
              </w:rPr>
            </w:pPr>
            <w:r>
              <w:rPr>
                <w:rFonts w:cs="Arial Narrow" w:asciiTheme="minorEastAsia" w:hAnsiTheme="minorEastAsia"/>
                <w:sz w:val="24"/>
              </w:rPr>
              <w:t>12000</w:t>
            </w:r>
          </w:p>
        </w:tc>
        <w:tc>
          <w:tcPr>
            <w:tcW w:w="992"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widowControl/>
              <w:jc w:val="center"/>
              <w:textAlignment w:val="center"/>
              <w:rPr>
                <w:rFonts w:hint="default" w:asciiTheme="minorEastAsia" w:hAnsiTheme="minorEastAsia"/>
                <w:sz w:val="24"/>
                <w:lang w:val="en-US" w:eastAsia="zh-CN"/>
              </w:rPr>
            </w:pPr>
            <w:r>
              <w:rPr>
                <w:rFonts w:hint="default" w:asciiTheme="minorEastAsia" w:hAnsiTheme="minorEastAsia"/>
                <w:sz w:val="24"/>
                <w:lang w:val="en-US" w:eastAsia="zh-CN"/>
              </w:rPr>
              <w:t>62</w:t>
            </w:r>
          </w:p>
        </w:tc>
        <w:tc>
          <w:tcPr>
            <w:tcW w:w="1191" w:type="dxa"/>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hint="default" w:asciiTheme="minorEastAsia" w:hAnsiTheme="minorEastAsia"/>
                <w:sz w:val="24"/>
                <w:lang w:val="en-US" w:eastAsia="zh-CN"/>
              </w:rPr>
            </w:pPr>
            <w:r>
              <w:rPr>
                <w:rFonts w:hint="default" w:asciiTheme="minorEastAsia" w:hAnsiTheme="minorEastAsia"/>
                <w:sz w:val="24"/>
                <w:lang w:val="en-US" w:eastAsia="zh-CN"/>
              </w:rPr>
              <w:t xml:space="preserve">39.779 </w:t>
            </w:r>
          </w:p>
        </w:tc>
        <w:tc>
          <w:tcPr>
            <w:tcW w:w="447" w:type="pc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cs="宋体" w:asciiTheme="minorEastAsia" w:hAnsiTheme="minorEastAsia"/>
                <w:sz w:val="24"/>
              </w:rPr>
            </w:pPr>
          </w:p>
        </w:tc>
        <w:tc>
          <w:tcPr>
            <w:tcW w:w="557" w:type="pc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cs="宋体" w:asciiTheme="minorEastAsia" w:hAnsiTheme="minorEastAsia"/>
                <w:sz w:val="24"/>
              </w:rPr>
            </w:pPr>
          </w:p>
        </w:tc>
        <w:tc>
          <w:tcPr>
            <w:tcW w:w="458" w:type="pc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cs="宋体" w:asciiTheme="minorEastAsia" w:hAnsiTheme="minorEastAsia"/>
                <w:sz w:val="24"/>
              </w:rPr>
            </w:pPr>
          </w:p>
        </w:tc>
        <w:tc>
          <w:tcPr>
            <w:tcW w:w="311" w:type="pc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cs="宋体" w:asciiTheme="minorEastAsia" w:hAnsiTheme="minorEastAsia"/>
                <w:sz w:val="24"/>
              </w:rPr>
            </w:pPr>
          </w:p>
        </w:tc>
      </w:tr>
      <w:tr>
        <w:tblPrEx>
          <w:tblCellMar>
            <w:top w:w="0" w:type="dxa"/>
            <w:left w:w="28" w:type="dxa"/>
            <w:bottom w:w="0" w:type="dxa"/>
            <w:right w:w="0" w:type="dxa"/>
          </w:tblCellMar>
        </w:tblPrEx>
        <w:trPr>
          <w:trHeight w:val="567" w:hRule="atLeast"/>
        </w:trPr>
        <w:tc>
          <w:tcPr>
            <w:tcW w:w="251" w:type="pc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cs="Arial Narrow" w:asciiTheme="minorEastAsia" w:hAnsiTheme="minorEastAsia"/>
                <w:sz w:val="24"/>
              </w:rPr>
            </w:pPr>
            <w:r>
              <w:rPr>
                <w:rFonts w:cs="Arial Narrow" w:asciiTheme="minorEastAsia" w:hAnsiTheme="minorEastAsia"/>
                <w:kern w:val="0"/>
                <w:sz w:val="24"/>
                <w:lang w:bidi="ar"/>
              </w:rPr>
              <w:t>2</w:t>
            </w:r>
          </w:p>
        </w:tc>
        <w:tc>
          <w:tcPr>
            <w:tcW w:w="290" w:type="pct"/>
            <w:tcBorders>
              <w:top w:val="single" w:color="000000" w:sz="8" w:space="0"/>
              <w:left w:val="single" w:color="000000" w:sz="8" w:space="0"/>
              <w:bottom w:val="single" w:color="000000" w:sz="8" w:space="0"/>
              <w:right w:val="single" w:color="000000" w:sz="8" w:space="0"/>
            </w:tcBorders>
            <w:shd w:val="clear" w:color="auto" w:fill="auto"/>
            <w:noWrap/>
            <w:vAlign w:val="center"/>
          </w:tcPr>
          <w:p>
            <w:pPr>
              <w:widowControl/>
              <w:jc w:val="center"/>
              <w:textAlignment w:val="center"/>
              <w:rPr>
                <w:rFonts w:cs="宋体" w:asciiTheme="minorEastAsia" w:hAnsiTheme="minorEastAsia"/>
                <w:sz w:val="24"/>
              </w:rPr>
            </w:pPr>
            <w:r>
              <w:rPr>
                <w:rFonts w:hint="eastAsia" w:asciiTheme="minorEastAsia" w:hAnsiTheme="minorEastAsia"/>
                <w:sz w:val="24"/>
              </w:rPr>
              <w:t>槽钢</w:t>
            </w:r>
          </w:p>
        </w:tc>
        <w:tc>
          <w:tcPr>
            <w:tcW w:w="628" w:type="pct"/>
            <w:tcBorders>
              <w:top w:val="single" w:color="000000" w:sz="8" w:space="0"/>
              <w:left w:val="single" w:color="000000" w:sz="8" w:space="0"/>
              <w:bottom w:val="single" w:color="000000" w:sz="8" w:space="0"/>
              <w:right w:val="single" w:color="000000" w:sz="8" w:space="0"/>
            </w:tcBorders>
            <w:shd w:val="clear" w:color="auto" w:fill="auto"/>
            <w:noWrap/>
            <w:vAlign w:val="center"/>
          </w:tcPr>
          <w:p>
            <w:pPr>
              <w:widowControl/>
              <w:jc w:val="center"/>
              <w:textAlignment w:val="center"/>
              <w:rPr>
                <w:rFonts w:cs="Arial Narrow" w:asciiTheme="minorEastAsia" w:hAnsiTheme="minorEastAsia"/>
                <w:sz w:val="24"/>
              </w:rPr>
            </w:pPr>
            <w:r>
              <w:rPr>
                <w:rFonts w:asciiTheme="minorEastAsia" w:hAnsiTheme="minorEastAsia"/>
                <w:sz w:val="24"/>
              </w:rPr>
              <w:t>GB/T 706-2016</w:t>
            </w:r>
          </w:p>
        </w:tc>
        <w:tc>
          <w:tcPr>
            <w:tcW w:w="339" w:type="pct"/>
            <w:tcBorders>
              <w:top w:val="single" w:color="000000" w:sz="8" w:space="0"/>
              <w:left w:val="single" w:color="000000" w:sz="8" w:space="0"/>
              <w:bottom w:val="single" w:color="000000" w:sz="8" w:space="0"/>
              <w:right w:val="single" w:color="000000" w:sz="8" w:space="0"/>
            </w:tcBorders>
            <w:shd w:val="clear" w:color="auto" w:fill="auto"/>
            <w:noWrap/>
            <w:vAlign w:val="center"/>
          </w:tcPr>
          <w:p>
            <w:pPr>
              <w:widowControl/>
              <w:jc w:val="center"/>
              <w:textAlignment w:val="center"/>
              <w:rPr>
                <w:rFonts w:cs="Arial Narrow" w:asciiTheme="minorEastAsia" w:hAnsiTheme="minorEastAsia"/>
                <w:sz w:val="24"/>
              </w:rPr>
            </w:pPr>
            <w:r>
              <w:rPr>
                <w:rFonts w:asciiTheme="minorEastAsia" w:hAnsiTheme="minorEastAsia"/>
                <w:sz w:val="24"/>
              </w:rPr>
              <w:t>Q235B</w:t>
            </w:r>
          </w:p>
        </w:tc>
        <w:tc>
          <w:tcPr>
            <w:tcW w:w="436" w:type="pct"/>
            <w:tcBorders>
              <w:top w:val="single" w:color="000000" w:sz="8" w:space="0"/>
              <w:left w:val="single" w:color="000000" w:sz="8" w:space="0"/>
              <w:bottom w:val="single" w:color="000000" w:sz="8" w:space="0"/>
              <w:right w:val="single" w:color="000000" w:sz="8" w:space="0"/>
            </w:tcBorders>
            <w:shd w:val="clear" w:color="auto" w:fill="auto"/>
            <w:noWrap/>
            <w:vAlign w:val="center"/>
          </w:tcPr>
          <w:p>
            <w:pPr>
              <w:widowControl/>
              <w:jc w:val="center"/>
              <w:textAlignment w:val="center"/>
              <w:rPr>
                <w:rFonts w:cs="Arial Narrow" w:asciiTheme="minorEastAsia" w:hAnsiTheme="minorEastAsia"/>
                <w:sz w:val="24"/>
              </w:rPr>
            </w:pPr>
            <w:r>
              <w:rPr>
                <w:rFonts w:hint="eastAsia" w:cs="Arial Narrow" w:asciiTheme="minorEastAsia" w:hAnsiTheme="minorEastAsia"/>
                <w:sz w:val="24"/>
              </w:rPr>
              <w:t>[</w:t>
            </w:r>
            <w:r>
              <w:rPr>
                <w:rFonts w:cs="Arial Narrow" w:asciiTheme="minorEastAsia" w:hAnsiTheme="minorEastAsia"/>
                <w:sz w:val="24"/>
              </w:rPr>
              <w:t>28a</w:t>
            </w:r>
          </w:p>
        </w:tc>
        <w:tc>
          <w:tcPr>
            <w:tcW w:w="532" w:type="pct"/>
            <w:tcBorders>
              <w:top w:val="single" w:color="000000" w:sz="8" w:space="0"/>
              <w:left w:val="single" w:color="000000" w:sz="8" w:space="0"/>
              <w:bottom w:val="single" w:color="000000" w:sz="8" w:space="0"/>
              <w:right w:val="single" w:color="000000" w:sz="8" w:space="0"/>
            </w:tcBorders>
            <w:vAlign w:val="center"/>
          </w:tcPr>
          <w:p>
            <w:pPr>
              <w:widowControl/>
              <w:jc w:val="center"/>
              <w:textAlignment w:val="center"/>
              <w:rPr>
                <w:rFonts w:cs="Arial Narrow" w:asciiTheme="minorEastAsia" w:hAnsiTheme="minorEastAsia"/>
                <w:sz w:val="24"/>
              </w:rPr>
            </w:pPr>
            <w:r>
              <w:rPr>
                <w:rFonts w:cs="Arial Narrow" w:asciiTheme="minorEastAsia" w:hAnsiTheme="minorEastAsia"/>
                <w:sz w:val="24"/>
              </w:rPr>
              <w:t>12000</w:t>
            </w:r>
          </w:p>
        </w:tc>
        <w:tc>
          <w:tcPr>
            <w:tcW w:w="992"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widowControl/>
              <w:jc w:val="center"/>
              <w:textAlignment w:val="center"/>
              <w:rPr>
                <w:rFonts w:hint="default" w:asciiTheme="minorEastAsia" w:hAnsiTheme="minorEastAsia"/>
                <w:sz w:val="24"/>
                <w:lang w:val="en-US" w:eastAsia="zh-CN"/>
              </w:rPr>
            </w:pPr>
            <w:r>
              <w:rPr>
                <w:rFonts w:hint="default" w:asciiTheme="minorEastAsia" w:hAnsiTheme="minorEastAsia"/>
                <w:sz w:val="24"/>
                <w:lang w:val="en-US" w:eastAsia="zh-CN"/>
              </w:rPr>
              <w:t>64</w:t>
            </w:r>
          </w:p>
        </w:tc>
        <w:tc>
          <w:tcPr>
            <w:tcW w:w="1191" w:type="dxa"/>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hint="default" w:asciiTheme="minorEastAsia" w:hAnsiTheme="minorEastAsia"/>
                <w:sz w:val="24"/>
                <w:lang w:val="en-US" w:eastAsia="zh-CN"/>
              </w:rPr>
            </w:pPr>
            <w:r>
              <w:rPr>
                <w:rFonts w:hint="default" w:asciiTheme="minorEastAsia" w:hAnsiTheme="minorEastAsia"/>
                <w:sz w:val="24"/>
                <w:lang w:val="en-US" w:eastAsia="zh-CN"/>
              </w:rPr>
              <w:t xml:space="preserve">24.136 </w:t>
            </w:r>
          </w:p>
        </w:tc>
        <w:tc>
          <w:tcPr>
            <w:tcW w:w="447" w:type="pc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cs="宋体" w:asciiTheme="minorEastAsia" w:hAnsiTheme="minorEastAsia"/>
                <w:sz w:val="24"/>
              </w:rPr>
            </w:pPr>
          </w:p>
        </w:tc>
        <w:tc>
          <w:tcPr>
            <w:tcW w:w="557" w:type="pc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cs="宋体" w:asciiTheme="minorEastAsia" w:hAnsiTheme="minorEastAsia"/>
                <w:sz w:val="24"/>
              </w:rPr>
            </w:pPr>
          </w:p>
        </w:tc>
        <w:tc>
          <w:tcPr>
            <w:tcW w:w="458" w:type="pc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cs="宋体" w:asciiTheme="minorEastAsia" w:hAnsiTheme="minorEastAsia"/>
                <w:sz w:val="24"/>
              </w:rPr>
            </w:pPr>
          </w:p>
        </w:tc>
        <w:tc>
          <w:tcPr>
            <w:tcW w:w="311" w:type="pc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cs="宋体" w:asciiTheme="minorEastAsia" w:hAnsiTheme="minorEastAsia"/>
                <w:sz w:val="24"/>
              </w:rPr>
            </w:pPr>
          </w:p>
        </w:tc>
      </w:tr>
      <w:tr>
        <w:tblPrEx>
          <w:tblCellMar>
            <w:top w:w="0" w:type="dxa"/>
            <w:left w:w="28" w:type="dxa"/>
            <w:bottom w:w="0" w:type="dxa"/>
            <w:right w:w="0" w:type="dxa"/>
          </w:tblCellMar>
        </w:tblPrEx>
        <w:trPr>
          <w:trHeight w:val="567" w:hRule="atLeast"/>
        </w:trPr>
        <w:tc>
          <w:tcPr>
            <w:tcW w:w="251" w:type="pc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asciiTheme="minorEastAsia" w:hAnsiTheme="minorEastAsia"/>
                <w:sz w:val="24"/>
              </w:rPr>
            </w:pPr>
            <w:r>
              <w:rPr>
                <w:rFonts w:hint="default" w:asciiTheme="minorEastAsia" w:hAnsiTheme="minorEastAsia"/>
                <w:sz w:val="24"/>
                <w:lang w:val="en-US" w:eastAsia="zh-CN"/>
              </w:rPr>
              <w:t>3</w:t>
            </w:r>
          </w:p>
        </w:tc>
        <w:tc>
          <w:tcPr>
            <w:tcW w:w="290" w:type="pct"/>
            <w:tcBorders>
              <w:top w:val="single" w:color="000000" w:sz="8" w:space="0"/>
              <w:left w:val="single" w:color="000000" w:sz="8" w:space="0"/>
              <w:bottom w:val="single" w:color="000000" w:sz="8" w:space="0"/>
              <w:right w:val="single" w:color="000000" w:sz="8" w:space="0"/>
            </w:tcBorders>
            <w:shd w:val="clear" w:color="auto" w:fill="auto"/>
            <w:noWrap/>
            <w:vAlign w:val="center"/>
          </w:tcPr>
          <w:p>
            <w:pPr>
              <w:widowControl/>
              <w:jc w:val="center"/>
              <w:textAlignment w:val="center"/>
              <w:rPr>
                <w:rFonts w:hint="eastAsia" w:asciiTheme="minorEastAsia" w:hAnsiTheme="minorEastAsia"/>
                <w:sz w:val="24"/>
              </w:rPr>
            </w:pPr>
            <w:r>
              <w:rPr>
                <w:rFonts w:hint="eastAsia" w:asciiTheme="minorEastAsia" w:hAnsiTheme="minorEastAsia"/>
                <w:sz w:val="24"/>
                <w:lang w:val="en-US" w:eastAsia="zh-CN"/>
              </w:rPr>
              <w:t>角钢</w:t>
            </w:r>
          </w:p>
        </w:tc>
        <w:tc>
          <w:tcPr>
            <w:tcW w:w="628" w:type="pct"/>
            <w:tcBorders>
              <w:top w:val="single" w:color="000000" w:sz="8" w:space="0"/>
              <w:left w:val="single" w:color="000000" w:sz="8" w:space="0"/>
              <w:bottom w:val="single" w:color="000000" w:sz="8" w:space="0"/>
              <w:right w:val="single" w:color="000000" w:sz="8" w:space="0"/>
            </w:tcBorders>
            <w:shd w:val="clear" w:color="auto" w:fill="auto"/>
            <w:noWrap/>
            <w:vAlign w:val="center"/>
          </w:tcPr>
          <w:p>
            <w:pPr>
              <w:widowControl/>
              <w:jc w:val="center"/>
              <w:textAlignment w:val="center"/>
              <w:rPr>
                <w:rFonts w:asciiTheme="minorEastAsia" w:hAnsiTheme="minorEastAsia"/>
                <w:sz w:val="24"/>
                <w:lang w:val="en-US" w:eastAsia="zh-CN"/>
              </w:rPr>
            </w:pPr>
            <w:r>
              <w:rPr>
                <w:rFonts w:asciiTheme="minorEastAsia" w:hAnsiTheme="minorEastAsia"/>
                <w:sz w:val="24"/>
              </w:rPr>
              <w:t>GB/T 706-2016</w:t>
            </w:r>
          </w:p>
        </w:tc>
        <w:tc>
          <w:tcPr>
            <w:tcW w:w="339" w:type="pct"/>
            <w:tcBorders>
              <w:top w:val="single" w:color="000000" w:sz="8" w:space="0"/>
              <w:left w:val="single" w:color="000000" w:sz="8" w:space="0"/>
              <w:bottom w:val="single" w:color="000000" w:sz="8" w:space="0"/>
              <w:right w:val="single" w:color="000000" w:sz="8" w:space="0"/>
            </w:tcBorders>
            <w:shd w:val="clear" w:color="auto" w:fill="auto"/>
            <w:noWrap/>
            <w:vAlign w:val="center"/>
          </w:tcPr>
          <w:p>
            <w:pPr>
              <w:widowControl/>
              <w:jc w:val="center"/>
              <w:textAlignment w:val="center"/>
              <w:rPr>
                <w:rFonts w:asciiTheme="minorEastAsia" w:hAnsiTheme="minorEastAsia"/>
                <w:sz w:val="24"/>
                <w:lang w:val="en-US" w:eastAsia="zh-CN"/>
              </w:rPr>
            </w:pPr>
            <w:r>
              <w:rPr>
                <w:rFonts w:asciiTheme="minorEastAsia" w:hAnsiTheme="minorEastAsia"/>
                <w:sz w:val="24"/>
              </w:rPr>
              <w:t>Q235B</w:t>
            </w:r>
          </w:p>
        </w:tc>
        <w:tc>
          <w:tcPr>
            <w:tcW w:w="436" w:type="pct"/>
            <w:tcBorders>
              <w:top w:val="single" w:color="000000" w:sz="8" w:space="0"/>
              <w:left w:val="single" w:color="000000" w:sz="8" w:space="0"/>
              <w:bottom w:val="single" w:color="000000" w:sz="8" w:space="0"/>
              <w:right w:val="single" w:color="000000" w:sz="8" w:space="0"/>
            </w:tcBorders>
            <w:shd w:val="clear" w:color="auto" w:fill="auto"/>
            <w:noWrap/>
            <w:vAlign w:val="center"/>
          </w:tcPr>
          <w:p>
            <w:pPr>
              <w:widowControl/>
              <w:jc w:val="center"/>
              <w:textAlignment w:val="center"/>
              <w:rPr>
                <w:rFonts w:hint="eastAsia" w:asciiTheme="minorEastAsia" w:hAnsiTheme="minorEastAsia"/>
                <w:sz w:val="24"/>
              </w:rPr>
            </w:pPr>
            <w:r>
              <w:rPr>
                <w:rFonts w:hint="eastAsia" w:asciiTheme="minorEastAsia" w:hAnsiTheme="minorEastAsia"/>
                <w:sz w:val="24"/>
              </w:rPr>
              <w:t>∠100*10</w:t>
            </w:r>
          </w:p>
        </w:tc>
        <w:tc>
          <w:tcPr>
            <w:tcW w:w="532" w:type="pct"/>
            <w:tcBorders>
              <w:top w:val="single" w:color="000000" w:sz="8" w:space="0"/>
              <w:left w:val="single" w:color="000000" w:sz="8" w:space="0"/>
              <w:bottom w:val="single" w:color="000000" w:sz="8" w:space="0"/>
              <w:right w:val="single" w:color="000000" w:sz="8" w:space="0"/>
            </w:tcBorders>
            <w:vAlign w:val="center"/>
          </w:tcPr>
          <w:p>
            <w:pPr>
              <w:widowControl/>
              <w:jc w:val="center"/>
              <w:textAlignment w:val="center"/>
              <w:rPr>
                <w:rFonts w:hint="default" w:asciiTheme="minorEastAsia" w:hAnsiTheme="minorEastAsia"/>
                <w:sz w:val="24"/>
                <w:lang w:val="en-US" w:eastAsia="zh-CN"/>
              </w:rPr>
            </w:pPr>
            <w:r>
              <w:rPr>
                <w:rFonts w:hint="eastAsia" w:asciiTheme="minorEastAsia" w:hAnsiTheme="minorEastAsia"/>
                <w:sz w:val="24"/>
                <w:lang w:val="en-US" w:eastAsia="zh-CN"/>
              </w:rPr>
              <w:t>9000</w:t>
            </w:r>
          </w:p>
        </w:tc>
        <w:tc>
          <w:tcPr>
            <w:tcW w:w="992"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widowControl/>
              <w:jc w:val="center"/>
              <w:textAlignment w:val="center"/>
              <w:rPr>
                <w:rFonts w:asciiTheme="minorEastAsia" w:hAnsiTheme="minorEastAsia"/>
                <w:sz w:val="24"/>
              </w:rPr>
            </w:pPr>
            <w:r>
              <w:rPr>
                <w:rFonts w:hint="default" w:asciiTheme="minorEastAsia" w:hAnsiTheme="minorEastAsia"/>
                <w:sz w:val="24"/>
                <w:lang w:val="en-US" w:eastAsia="zh-CN"/>
              </w:rPr>
              <w:t>84</w:t>
            </w:r>
          </w:p>
        </w:tc>
        <w:tc>
          <w:tcPr>
            <w:tcW w:w="1191" w:type="dxa"/>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asciiTheme="minorEastAsia" w:hAnsiTheme="minorEastAsia"/>
                <w:sz w:val="24"/>
              </w:rPr>
            </w:pPr>
            <w:r>
              <w:rPr>
                <w:rFonts w:hint="default" w:asciiTheme="minorEastAsia" w:hAnsiTheme="minorEastAsia"/>
                <w:sz w:val="24"/>
                <w:lang w:val="en-US" w:eastAsia="zh-CN"/>
              </w:rPr>
              <w:t xml:space="preserve">11.431 </w:t>
            </w:r>
          </w:p>
        </w:tc>
        <w:tc>
          <w:tcPr>
            <w:tcW w:w="447" w:type="pc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cs="宋体" w:asciiTheme="minorEastAsia" w:hAnsiTheme="minorEastAsia"/>
                <w:sz w:val="24"/>
              </w:rPr>
            </w:pPr>
          </w:p>
        </w:tc>
        <w:tc>
          <w:tcPr>
            <w:tcW w:w="557" w:type="pc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cs="宋体" w:asciiTheme="minorEastAsia" w:hAnsiTheme="minorEastAsia"/>
                <w:sz w:val="24"/>
              </w:rPr>
            </w:pPr>
          </w:p>
        </w:tc>
        <w:tc>
          <w:tcPr>
            <w:tcW w:w="458" w:type="pc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cs="宋体" w:asciiTheme="minorEastAsia" w:hAnsiTheme="minorEastAsia"/>
                <w:sz w:val="24"/>
              </w:rPr>
            </w:pPr>
          </w:p>
        </w:tc>
        <w:tc>
          <w:tcPr>
            <w:tcW w:w="311" w:type="pc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cs="宋体" w:asciiTheme="minorEastAsia" w:hAnsiTheme="minorEastAsia"/>
                <w:sz w:val="24"/>
              </w:rPr>
            </w:pPr>
          </w:p>
        </w:tc>
      </w:tr>
      <w:tr>
        <w:tblPrEx>
          <w:tblCellMar>
            <w:top w:w="0" w:type="dxa"/>
            <w:left w:w="28" w:type="dxa"/>
            <w:bottom w:w="0" w:type="dxa"/>
            <w:right w:w="0" w:type="dxa"/>
          </w:tblCellMar>
        </w:tblPrEx>
        <w:trPr>
          <w:trHeight w:val="567" w:hRule="atLeast"/>
        </w:trPr>
        <w:tc>
          <w:tcPr>
            <w:tcW w:w="1947" w:type="pct"/>
            <w:gridSpan w:val="5"/>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cs="Arial Narrow" w:asciiTheme="minorEastAsia" w:hAnsiTheme="minorEastAsia"/>
                <w:sz w:val="24"/>
              </w:rPr>
            </w:pPr>
            <w:r>
              <w:rPr>
                <w:rStyle w:val="24"/>
                <w:rFonts w:hint="default" w:asciiTheme="minorEastAsia" w:hAnsiTheme="minorEastAsia" w:eastAsiaTheme="minorEastAsia"/>
                <w:color w:val="auto"/>
                <w:sz w:val="24"/>
                <w:szCs w:val="24"/>
                <w:lang w:bidi="ar"/>
              </w:rPr>
              <w:t>合计</w:t>
            </w:r>
          </w:p>
        </w:tc>
        <w:tc>
          <w:tcPr>
            <w:tcW w:w="532" w:type="pct"/>
            <w:tcBorders>
              <w:top w:val="single" w:color="000000" w:sz="8" w:space="0"/>
              <w:left w:val="single" w:color="000000" w:sz="8" w:space="0"/>
              <w:bottom w:val="single" w:color="000000" w:sz="8" w:space="0"/>
              <w:right w:val="single" w:color="000000" w:sz="8" w:space="0"/>
            </w:tcBorders>
          </w:tcPr>
          <w:p>
            <w:pPr>
              <w:widowControl/>
              <w:jc w:val="center"/>
              <w:textAlignment w:val="center"/>
              <w:rPr>
                <w:rFonts w:cs="Arial Narrow" w:asciiTheme="minorEastAsia" w:hAnsiTheme="minorEastAsia"/>
                <w:sz w:val="24"/>
              </w:rPr>
            </w:pPr>
          </w:p>
        </w:tc>
        <w:tc>
          <w:tcPr>
            <w:tcW w:w="339" w:type="pct"/>
            <w:tcBorders>
              <w:top w:val="single" w:color="000000" w:sz="8" w:space="0"/>
              <w:left w:val="single" w:color="000000" w:sz="8" w:space="0"/>
              <w:bottom w:val="single" w:color="000000" w:sz="8" w:space="0"/>
              <w:right w:val="single" w:color="000000" w:sz="8" w:space="0"/>
            </w:tcBorders>
            <w:shd w:val="clear" w:color="auto" w:fill="auto"/>
            <w:noWrap/>
            <w:vAlign w:val="center"/>
          </w:tcPr>
          <w:p>
            <w:pPr>
              <w:widowControl/>
              <w:jc w:val="center"/>
              <w:textAlignment w:val="center"/>
              <w:rPr>
                <w:rFonts w:hint="default" w:cs="Arial Narrow" w:asciiTheme="minorEastAsia" w:hAnsiTheme="minorEastAsia" w:eastAsiaTheme="minorEastAsia"/>
                <w:sz w:val="24"/>
                <w:lang w:val="en-US" w:eastAsia="zh-CN"/>
              </w:rPr>
            </w:pPr>
            <w:r>
              <w:rPr>
                <w:rFonts w:hint="eastAsia" w:cs="Arial Narrow" w:asciiTheme="minorEastAsia" w:hAnsiTheme="minorEastAsia"/>
                <w:sz w:val="24"/>
                <w:lang w:val="en-US" w:eastAsia="zh-CN"/>
              </w:rPr>
              <w:t>210</w:t>
            </w:r>
          </w:p>
        </w:tc>
        <w:tc>
          <w:tcPr>
            <w:tcW w:w="407" w:type="pct"/>
            <w:tcBorders>
              <w:top w:val="single" w:color="000000" w:sz="8" w:space="0"/>
              <w:left w:val="single" w:color="000000" w:sz="8" w:space="0"/>
              <w:bottom w:val="single" w:color="000000" w:sz="8" w:space="0"/>
              <w:right w:val="single" w:color="000000" w:sz="8" w:space="0"/>
            </w:tcBorders>
            <w:shd w:val="clear" w:color="auto" w:fill="auto"/>
            <w:noWrap/>
            <w:vAlign w:val="center"/>
          </w:tcPr>
          <w:p>
            <w:pPr>
              <w:widowControl/>
              <w:jc w:val="center"/>
              <w:textAlignment w:val="center"/>
              <w:rPr>
                <w:rFonts w:hint="default" w:cs="Arial Narrow" w:asciiTheme="minorEastAsia" w:hAnsiTheme="minorEastAsia" w:eastAsiaTheme="minorEastAsia"/>
                <w:sz w:val="24"/>
                <w:lang w:val="en-US" w:eastAsia="zh-CN"/>
              </w:rPr>
            </w:pPr>
            <w:r>
              <w:rPr>
                <w:rFonts w:hint="eastAsia" w:cs="Arial Narrow" w:asciiTheme="minorEastAsia" w:hAnsiTheme="minorEastAsia"/>
                <w:sz w:val="24"/>
                <w:lang w:val="en-US" w:eastAsia="zh-CN"/>
              </w:rPr>
              <w:t>75.346</w:t>
            </w:r>
          </w:p>
        </w:tc>
        <w:tc>
          <w:tcPr>
            <w:tcW w:w="447" w:type="pct"/>
            <w:tcBorders>
              <w:top w:val="single" w:color="000000" w:sz="8" w:space="0"/>
              <w:left w:val="single" w:color="000000" w:sz="8" w:space="0"/>
              <w:bottom w:val="single" w:color="000000" w:sz="8" w:space="0"/>
              <w:right w:val="single" w:color="000000" w:sz="8" w:space="0"/>
            </w:tcBorders>
            <w:shd w:val="clear" w:color="auto" w:fill="auto"/>
            <w:noWrap/>
            <w:vAlign w:val="center"/>
          </w:tcPr>
          <w:p>
            <w:pPr>
              <w:rPr>
                <w:rFonts w:cs="宋体" w:asciiTheme="minorEastAsia" w:hAnsiTheme="minorEastAsia"/>
                <w:sz w:val="24"/>
              </w:rPr>
            </w:pPr>
          </w:p>
        </w:tc>
        <w:tc>
          <w:tcPr>
            <w:tcW w:w="557" w:type="pct"/>
            <w:tcBorders>
              <w:top w:val="single" w:color="000000" w:sz="8" w:space="0"/>
              <w:left w:val="single" w:color="000000" w:sz="8" w:space="0"/>
              <w:bottom w:val="single" w:color="000000" w:sz="8" w:space="0"/>
              <w:right w:val="single" w:color="000000" w:sz="8" w:space="0"/>
            </w:tcBorders>
            <w:shd w:val="clear" w:color="auto" w:fill="auto"/>
            <w:noWrap/>
            <w:vAlign w:val="center"/>
          </w:tcPr>
          <w:p>
            <w:pPr>
              <w:widowControl/>
              <w:jc w:val="right"/>
              <w:textAlignment w:val="center"/>
              <w:rPr>
                <w:rFonts w:cs="宋体" w:asciiTheme="minorEastAsia" w:hAnsiTheme="minorEastAsia"/>
                <w:sz w:val="24"/>
              </w:rPr>
            </w:pPr>
          </w:p>
        </w:tc>
        <w:tc>
          <w:tcPr>
            <w:tcW w:w="458" w:type="pct"/>
            <w:tcBorders>
              <w:top w:val="single" w:color="000000" w:sz="8" w:space="0"/>
              <w:left w:val="single" w:color="000000" w:sz="8" w:space="0"/>
              <w:bottom w:val="single" w:color="000000" w:sz="8" w:space="0"/>
              <w:right w:val="single" w:color="000000" w:sz="8" w:space="0"/>
            </w:tcBorders>
            <w:shd w:val="clear" w:color="auto" w:fill="auto"/>
            <w:noWrap/>
            <w:vAlign w:val="center"/>
          </w:tcPr>
          <w:p>
            <w:pPr>
              <w:rPr>
                <w:rFonts w:cs="宋体" w:asciiTheme="minorEastAsia" w:hAnsiTheme="minorEastAsia"/>
                <w:sz w:val="24"/>
              </w:rPr>
            </w:pPr>
          </w:p>
        </w:tc>
        <w:tc>
          <w:tcPr>
            <w:tcW w:w="311" w:type="pct"/>
            <w:tcBorders>
              <w:top w:val="single" w:color="000000" w:sz="8" w:space="0"/>
              <w:left w:val="single" w:color="000000" w:sz="8" w:space="0"/>
              <w:bottom w:val="single" w:color="000000" w:sz="8" w:space="0"/>
              <w:right w:val="single" w:color="000000" w:sz="8" w:space="0"/>
            </w:tcBorders>
            <w:shd w:val="clear" w:color="auto" w:fill="auto"/>
            <w:noWrap/>
            <w:vAlign w:val="center"/>
          </w:tcPr>
          <w:p>
            <w:pPr>
              <w:rPr>
                <w:rFonts w:cs="宋体" w:asciiTheme="minorEastAsia" w:hAnsiTheme="minorEastAsia"/>
                <w:sz w:val="24"/>
              </w:rPr>
            </w:pPr>
          </w:p>
        </w:tc>
      </w:tr>
      <w:tr>
        <w:tblPrEx>
          <w:tblCellMar>
            <w:top w:w="0" w:type="dxa"/>
            <w:left w:w="28" w:type="dxa"/>
            <w:bottom w:w="0" w:type="dxa"/>
            <w:right w:w="0" w:type="dxa"/>
          </w:tblCellMar>
        </w:tblPrEx>
        <w:trPr>
          <w:trHeight w:val="567" w:hRule="atLeast"/>
        </w:trPr>
        <w:tc>
          <w:tcPr>
            <w:tcW w:w="1947" w:type="pct"/>
            <w:gridSpan w:val="5"/>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rStyle w:val="24"/>
                <w:rFonts w:hint="default" w:asciiTheme="minorEastAsia" w:hAnsiTheme="minorEastAsia" w:eastAsiaTheme="minorEastAsia"/>
                <w:color w:val="auto"/>
                <w:sz w:val="24"/>
                <w:szCs w:val="24"/>
                <w:lang w:bidi="ar"/>
              </w:rPr>
            </w:pPr>
            <w:r>
              <w:rPr>
                <w:rFonts w:hint="eastAsia" w:cs="宋体" w:asciiTheme="minorEastAsia" w:hAnsiTheme="minorEastAsia"/>
                <w:kern w:val="0"/>
                <w:sz w:val="24"/>
                <w:lang w:bidi="ar"/>
              </w:rPr>
              <w:t xml:space="preserve">是否完全响应合同：   是 </w:t>
            </w:r>
            <w:r>
              <w:rPr>
                <w:rFonts w:hint="eastAsia" w:cs="宋体" w:asciiTheme="minorEastAsia" w:hAnsiTheme="minorEastAsia"/>
                <w:kern w:val="0"/>
                <w:sz w:val="24"/>
                <w:lang w:bidi="ar"/>
              </w:rPr>
              <w:sym w:font="Wingdings 2" w:char="00A3"/>
            </w:r>
            <w:r>
              <w:rPr>
                <w:rFonts w:hint="eastAsia" w:cs="宋体" w:asciiTheme="minorEastAsia" w:hAnsiTheme="minorEastAsia"/>
                <w:kern w:val="0"/>
                <w:sz w:val="24"/>
                <w:lang w:bidi="ar"/>
              </w:rPr>
              <w:t xml:space="preserve">      否 </w:t>
            </w:r>
            <w:r>
              <w:rPr>
                <w:rFonts w:hint="eastAsia" w:cs="宋体" w:asciiTheme="minorEastAsia" w:hAnsiTheme="minorEastAsia"/>
                <w:kern w:val="0"/>
                <w:sz w:val="24"/>
                <w:lang w:bidi="ar"/>
              </w:rPr>
              <w:sym w:font="Wingdings 2" w:char="00A3"/>
            </w:r>
            <w:r>
              <w:rPr>
                <w:rFonts w:hint="eastAsia" w:cs="宋体" w:asciiTheme="minorEastAsia" w:hAnsiTheme="minorEastAsia"/>
                <w:kern w:val="0"/>
                <w:sz w:val="24"/>
                <w:lang w:bidi="ar"/>
              </w:rPr>
              <w:t xml:space="preserve">  </w:t>
            </w:r>
          </w:p>
        </w:tc>
        <w:tc>
          <w:tcPr>
            <w:tcW w:w="532" w:type="pct"/>
            <w:tcBorders>
              <w:top w:val="single" w:color="000000" w:sz="8" w:space="0"/>
              <w:left w:val="single" w:color="000000" w:sz="8" w:space="0"/>
              <w:bottom w:val="single" w:color="000000" w:sz="8" w:space="0"/>
              <w:right w:val="single" w:color="000000" w:sz="8" w:space="0"/>
            </w:tcBorders>
            <w:vAlign w:val="center"/>
          </w:tcPr>
          <w:p>
            <w:pPr>
              <w:jc w:val="center"/>
              <w:rPr>
                <w:rFonts w:cs="宋体" w:asciiTheme="minorEastAsia" w:hAnsiTheme="minorEastAsia"/>
                <w:sz w:val="24"/>
              </w:rPr>
            </w:pPr>
          </w:p>
        </w:tc>
        <w:tc>
          <w:tcPr>
            <w:tcW w:w="2519" w:type="pct"/>
            <w:gridSpan w:val="6"/>
            <w:tcBorders>
              <w:top w:val="single" w:color="000000" w:sz="8" w:space="0"/>
              <w:left w:val="single" w:color="000000" w:sz="8" w:space="0"/>
              <w:bottom w:val="single" w:color="000000" w:sz="8" w:space="0"/>
              <w:right w:val="single" w:color="000000" w:sz="8" w:space="0"/>
            </w:tcBorders>
            <w:shd w:val="clear" w:color="auto" w:fill="auto"/>
            <w:noWrap/>
            <w:vAlign w:val="center"/>
          </w:tcPr>
          <w:p>
            <w:pPr>
              <w:rPr>
                <w:rFonts w:cs="宋体" w:asciiTheme="minorEastAsia" w:hAnsiTheme="minorEastAsia"/>
                <w:sz w:val="24"/>
              </w:rPr>
            </w:pPr>
            <w:r>
              <w:rPr>
                <w:rFonts w:hint="eastAsia" w:cs="宋体" w:asciiTheme="minorEastAsia" w:hAnsiTheme="minorEastAsia"/>
                <w:sz w:val="24"/>
              </w:rPr>
              <w:t>其他说明：</w:t>
            </w:r>
          </w:p>
        </w:tc>
      </w:tr>
    </w:tbl>
    <w:p>
      <w:pPr>
        <w:spacing w:line="360" w:lineRule="auto"/>
        <w:jc w:val="left"/>
        <w:rPr>
          <w:rFonts w:ascii="宋体" w:hAnsi="宋体" w:eastAsia="宋体" w:cs="宋体"/>
          <w:color w:val="0000FF"/>
          <w:sz w:val="24"/>
        </w:rPr>
      </w:pPr>
    </w:p>
    <w:p>
      <w:pPr>
        <w:pStyle w:val="2"/>
        <w:rPr>
          <w:rFonts w:hint="eastAsia"/>
          <w:lang w:val="en-US" w:bidi="ar-SA"/>
        </w:rPr>
      </w:pPr>
    </w:p>
    <w:p>
      <w:pPr>
        <w:spacing w:line="360" w:lineRule="auto"/>
        <w:jc w:val="left"/>
        <w:rPr>
          <w:rFonts w:ascii="宋体" w:hAnsi="宋体" w:eastAsia="宋体" w:cs="宋体"/>
          <w:sz w:val="24"/>
        </w:rPr>
      </w:pPr>
      <w:r>
        <w:rPr>
          <w:rFonts w:hint="eastAsia" w:ascii="宋体" w:hAnsi="宋体" w:eastAsia="宋体" w:cs="宋体"/>
          <w:sz w:val="24"/>
        </w:rPr>
        <w:t>投标人法定代表人（或法定代表人授权代表）签字：</w:t>
      </w:r>
    </w:p>
    <w:p>
      <w:pPr>
        <w:spacing w:line="360" w:lineRule="auto"/>
        <w:jc w:val="left"/>
        <w:rPr>
          <w:rFonts w:ascii="宋体" w:hAnsi="宋体" w:eastAsia="宋体" w:cs="宋体"/>
          <w:sz w:val="24"/>
        </w:rPr>
      </w:pPr>
      <w:r>
        <w:rPr>
          <w:rFonts w:hint="eastAsia" w:ascii="宋体" w:hAnsi="宋体" w:eastAsia="宋体" w:cs="宋体"/>
          <w:sz w:val="24"/>
        </w:rPr>
        <w:t>投标人名称（签章）：</w:t>
      </w:r>
    </w:p>
    <w:p>
      <w:pPr>
        <w:spacing w:line="360" w:lineRule="auto"/>
        <w:jc w:val="left"/>
        <w:rPr>
          <w:rFonts w:ascii="宋体" w:hAnsi="宋体" w:eastAsia="宋体" w:cs="宋体"/>
          <w:sz w:val="24"/>
        </w:rPr>
      </w:pPr>
      <w:r>
        <w:rPr>
          <w:rFonts w:hint="eastAsia" w:ascii="宋体" w:hAnsi="宋体" w:eastAsia="宋体" w:cs="宋体"/>
          <w:sz w:val="24"/>
        </w:rPr>
        <w:t xml:space="preserve">日 期： 年   月 </w:t>
      </w:r>
    </w:p>
    <w:p>
      <w:pPr>
        <w:pStyle w:val="2"/>
        <w:rPr>
          <w:color w:val="0000FF"/>
          <w:sz w:val="24"/>
          <w:lang w:val="en-US" w:bidi="ar-SA"/>
        </w:rPr>
        <w:sectPr>
          <w:headerReference r:id="rId4" w:type="default"/>
          <w:footerReference r:id="rId5" w:type="default"/>
          <w:footerReference r:id="rId6" w:type="even"/>
          <w:pgSz w:w="16838" w:h="11906" w:orient="landscape"/>
          <w:pgMar w:top="851" w:right="907" w:bottom="851" w:left="907" w:header="851" w:footer="992" w:gutter="0"/>
          <w:pgNumType w:fmt="numberInDash"/>
          <w:cols w:space="720" w:num="1"/>
          <w:docGrid w:linePitch="312" w:charSpace="0"/>
        </w:sectPr>
      </w:pPr>
    </w:p>
    <w:p>
      <w:pPr>
        <w:numPr>
          <w:ilvl w:val="0"/>
          <w:numId w:val="2"/>
        </w:numPr>
        <w:spacing w:before="120" w:beforeLines="50" w:line="200" w:lineRule="atLeast"/>
        <w:jc w:val="left"/>
        <w:outlineLvl w:val="0"/>
        <w:rPr>
          <w:b/>
          <w:bCs/>
          <w:sz w:val="28"/>
          <w:szCs w:val="28"/>
        </w:rPr>
      </w:pPr>
      <w:r>
        <w:rPr>
          <w:rFonts w:hint="eastAsia"/>
          <w:b/>
          <w:bCs/>
          <w:sz w:val="28"/>
          <w:szCs w:val="28"/>
        </w:rPr>
        <w:t>合同格式</w:t>
      </w:r>
    </w:p>
    <w:p>
      <w:pPr>
        <w:jc w:val="center"/>
        <w:rPr>
          <w:b/>
          <w:sz w:val="36"/>
          <w:szCs w:val="44"/>
        </w:rPr>
      </w:pPr>
      <w:r>
        <w:rPr>
          <w:rFonts w:hint="eastAsia"/>
          <w:b/>
          <w:sz w:val="36"/>
          <w:szCs w:val="44"/>
        </w:rPr>
        <w:t>产品购销合同</w:t>
      </w:r>
    </w:p>
    <w:p>
      <w:pPr>
        <w:spacing w:line="240" w:lineRule="exact"/>
        <w:rPr>
          <w:sz w:val="24"/>
        </w:rPr>
      </w:pPr>
    </w:p>
    <w:p>
      <w:pPr>
        <w:spacing w:line="440" w:lineRule="exact"/>
        <w:rPr>
          <w:rFonts w:ascii="黑体" w:hAnsi="黑体" w:eastAsia="黑体"/>
          <w:sz w:val="24"/>
        </w:rPr>
      </w:pPr>
      <w:r>
        <w:rPr>
          <w:rFonts w:hint="eastAsia" w:ascii="黑体" w:hAnsi="黑体" w:eastAsia="黑体"/>
          <w:sz w:val="24"/>
        </w:rPr>
        <w:t>需方：</w:t>
      </w:r>
      <w:r>
        <w:rPr>
          <w:rFonts w:hint="eastAsia" w:ascii="黑体" w:hAnsi="黑体" w:eastAsia="黑体"/>
          <w:sz w:val="24"/>
          <w:u w:val="single"/>
        </w:rPr>
        <w:t xml:space="preserve">四川兴天元钢桥有限公司 </w:t>
      </w:r>
      <w:r>
        <w:rPr>
          <w:rFonts w:hint="eastAsia" w:ascii="黑体" w:hAnsi="黑体" w:eastAsia="黑体"/>
          <w:sz w:val="24"/>
        </w:rPr>
        <w:t xml:space="preserve">                               签订地点  </w:t>
      </w:r>
      <w:r>
        <w:rPr>
          <w:rFonts w:hint="eastAsia" w:ascii="黑体" w:hAnsi="黑体" w:eastAsia="黑体"/>
          <w:sz w:val="24"/>
          <w:u w:val="single"/>
        </w:rPr>
        <w:t xml:space="preserve"> 德阳市旌阳区</w:t>
      </w:r>
    </w:p>
    <w:p>
      <w:pPr>
        <w:spacing w:line="440" w:lineRule="exact"/>
        <w:rPr>
          <w:rFonts w:ascii="黑体" w:hAnsi="黑体" w:eastAsia="黑体"/>
          <w:sz w:val="24"/>
        </w:rPr>
      </w:pPr>
      <w:r>
        <w:rPr>
          <w:rFonts w:hint="eastAsia" w:ascii="黑体" w:hAnsi="黑体" w:eastAsia="黑体"/>
          <w:sz w:val="24"/>
        </w:rPr>
        <w:t>供方：</w:t>
      </w:r>
      <w:r>
        <w:rPr>
          <w:rFonts w:hint="eastAsia" w:ascii="黑体" w:hAnsi="黑体" w:eastAsia="黑体"/>
          <w:sz w:val="24"/>
          <w:u w:val="single"/>
        </w:rPr>
        <w:t xml:space="preserve">                       </w:t>
      </w:r>
      <w:r>
        <w:rPr>
          <w:rFonts w:hint="eastAsia" w:ascii="黑体" w:hAnsi="黑体" w:eastAsia="黑体"/>
          <w:sz w:val="24"/>
        </w:rPr>
        <w:t xml:space="preserve">                               签订时间：</w:t>
      </w:r>
      <w:r>
        <w:rPr>
          <w:rFonts w:hint="eastAsia" w:ascii="黑体" w:hAnsi="黑体" w:eastAsia="黑体"/>
          <w:sz w:val="24"/>
          <w:u w:val="single"/>
        </w:rPr>
        <w:t xml:space="preserve">             </w:t>
      </w:r>
      <w:r>
        <w:rPr>
          <w:rFonts w:hint="eastAsia" w:ascii="黑体" w:hAnsi="黑体" w:eastAsia="黑体"/>
          <w:sz w:val="24"/>
        </w:rPr>
        <w:t xml:space="preserve">   </w:t>
      </w:r>
    </w:p>
    <w:p>
      <w:pPr>
        <w:spacing w:line="440" w:lineRule="exact"/>
        <w:ind w:firstLine="480" w:firstLineChars="200"/>
        <w:rPr>
          <w:w w:val="82"/>
          <w:kern w:val="0"/>
          <w:sz w:val="28"/>
          <w:szCs w:val="28"/>
        </w:rPr>
      </w:pPr>
      <w:r>
        <w:rPr>
          <w:rFonts w:hint="eastAsia" w:ascii="黑体" w:hAnsi="黑体" w:eastAsia="黑体"/>
          <w:sz w:val="24"/>
        </w:rPr>
        <w:t xml:space="preserve"> </w:t>
      </w:r>
      <w:r>
        <w:rPr>
          <w:rFonts w:hint="eastAsia"/>
          <w:w w:val="82"/>
          <w:kern w:val="0"/>
          <w:sz w:val="28"/>
          <w:szCs w:val="28"/>
        </w:rPr>
        <w:t>供需双方依照《中华人民共和国民法典》及其他有关规定，按照平等、互利、等价有偿的原则，就需方向供方订购</w:t>
      </w:r>
      <w:r>
        <w:rPr>
          <w:rFonts w:hint="eastAsia"/>
          <w:w w:val="82"/>
          <w:kern w:val="0"/>
          <w:sz w:val="28"/>
          <w:szCs w:val="28"/>
          <w:u w:val="single"/>
        </w:rPr>
        <w:t xml:space="preserve">       </w:t>
      </w:r>
      <w:r>
        <w:rPr>
          <w:rFonts w:hint="eastAsia"/>
          <w:w w:val="82"/>
          <w:kern w:val="0"/>
          <w:sz w:val="28"/>
          <w:szCs w:val="28"/>
        </w:rPr>
        <w:t>项目</w:t>
      </w:r>
      <w:r>
        <w:rPr>
          <w:rFonts w:hint="eastAsia"/>
          <w:w w:val="82"/>
          <w:kern w:val="0"/>
          <w:sz w:val="28"/>
          <w:szCs w:val="28"/>
          <w:u w:val="single"/>
        </w:rPr>
        <w:t xml:space="preserve">     （产品名称） </w:t>
      </w:r>
      <w:r>
        <w:rPr>
          <w:rFonts w:hint="eastAsia"/>
          <w:w w:val="82"/>
          <w:kern w:val="0"/>
          <w:sz w:val="28"/>
          <w:szCs w:val="28"/>
        </w:rPr>
        <w:t>的事宜，经友好协商一致，签订本合同。</w:t>
      </w:r>
    </w:p>
    <w:p>
      <w:pPr>
        <w:spacing w:line="480" w:lineRule="exact"/>
        <w:ind w:firstLine="460" w:firstLineChars="200"/>
        <w:rPr>
          <w:rFonts w:ascii="宋体" w:hAnsi="宋体"/>
          <w:b/>
          <w:bCs/>
          <w:w w:val="82"/>
          <w:kern w:val="0"/>
          <w:sz w:val="28"/>
          <w:szCs w:val="28"/>
        </w:rPr>
      </w:pPr>
      <w:r>
        <w:rPr>
          <w:rFonts w:hint="eastAsia" w:ascii="宋体" w:hAnsi="宋体" w:eastAsia="宋体" w:cs="Times New Roman"/>
          <w:b/>
          <w:bCs/>
          <w:w w:val="82"/>
          <w:kern w:val="0"/>
          <w:sz w:val="28"/>
          <w:szCs w:val="28"/>
        </w:rPr>
        <w:t>1、合</w:t>
      </w:r>
      <w:r>
        <w:rPr>
          <w:rFonts w:hint="eastAsia" w:ascii="宋体" w:hAnsi="宋体"/>
          <w:b/>
          <w:bCs/>
          <w:w w:val="82"/>
          <w:kern w:val="0"/>
          <w:sz w:val="28"/>
          <w:szCs w:val="28"/>
        </w:rPr>
        <w:t>同标的物（名称、材质、规格、数量、价格）</w:t>
      </w:r>
    </w:p>
    <w:tbl>
      <w:tblPr>
        <w:tblStyle w:val="14"/>
        <w:tblW w:w="10459" w:type="dxa"/>
        <w:jc w:val="center"/>
        <w:tblLayout w:type="fixed"/>
        <w:tblCellMar>
          <w:top w:w="0" w:type="dxa"/>
          <w:left w:w="108" w:type="dxa"/>
          <w:bottom w:w="0" w:type="dxa"/>
          <w:right w:w="108" w:type="dxa"/>
        </w:tblCellMar>
      </w:tblPr>
      <w:tblGrid>
        <w:gridCol w:w="724"/>
        <w:gridCol w:w="1417"/>
        <w:gridCol w:w="2437"/>
        <w:gridCol w:w="1028"/>
        <w:gridCol w:w="1277"/>
        <w:gridCol w:w="1123"/>
        <w:gridCol w:w="1123"/>
        <w:gridCol w:w="1330"/>
      </w:tblGrid>
      <w:tr>
        <w:tblPrEx>
          <w:tblCellMar>
            <w:top w:w="0" w:type="dxa"/>
            <w:left w:w="108" w:type="dxa"/>
            <w:bottom w:w="0" w:type="dxa"/>
            <w:right w:w="108" w:type="dxa"/>
          </w:tblCellMar>
        </w:tblPrEx>
        <w:trPr>
          <w:trHeight w:val="555" w:hRule="atLeast"/>
          <w:jc w:val="center"/>
        </w:trPr>
        <w:tc>
          <w:tcPr>
            <w:tcW w:w="724" w:type="dxa"/>
            <w:tcBorders>
              <w:top w:val="single" w:color="auto" w:sz="4" w:space="0"/>
              <w:left w:val="single" w:color="auto" w:sz="4" w:space="0"/>
              <w:bottom w:val="single" w:color="auto" w:sz="4" w:space="0"/>
              <w:right w:val="single" w:color="auto" w:sz="4" w:space="0"/>
            </w:tcBorders>
            <w:noWrap/>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序号</w:t>
            </w:r>
          </w:p>
        </w:tc>
        <w:tc>
          <w:tcPr>
            <w:tcW w:w="1417" w:type="dxa"/>
            <w:tcBorders>
              <w:top w:val="single" w:color="auto" w:sz="4" w:space="0"/>
              <w:left w:val="nil"/>
              <w:bottom w:val="single" w:color="auto" w:sz="4" w:space="0"/>
              <w:right w:val="single" w:color="auto" w:sz="4" w:space="0"/>
            </w:tcBorders>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名称</w:t>
            </w:r>
          </w:p>
        </w:tc>
        <w:tc>
          <w:tcPr>
            <w:tcW w:w="2437" w:type="dxa"/>
            <w:tcBorders>
              <w:top w:val="single" w:color="auto" w:sz="4" w:space="0"/>
              <w:left w:val="nil"/>
              <w:bottom w:val="single" w:color="auto" w:sz="4" w:space="0"/>
              <w:right w:val="single" w:color="auto" w:sz="4" w:space="0"/>
            </w:tcBorders>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规格</w:t>
            </w:r>
          </w:p>
        </w:tc>
        <w:tc>
          <w:tcPr>
            <w:tcW w:w="1028" w:type="dxa"/>
            <w:tcBorders>
              <w:top w:val="single" w:color="auto" w:sz="4" w:space="0"/>
              <w:left w:val="nil"/>
              <w:bottom w:val="single" w:color="auto" w:sz="4" w:space="0"/>
              <w:right w:val="single" w:color="auto" w:sz="4" w:space="0"/>
            </w:tcBorders>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材质</w:t>
            </w:r>
          </w:p>
        </w:tc>
        <w:tc>
          <w:tcPr>
            <w:tcW w:w="1277" w:type="dxa"/>
            <w:tcBorders>
              <w:top w:val="single" w:color="auto" w:sz="4" w:space="0"/>
              <w:left w:val="nil"/>
              <w:bottom w:val="single" w:color="auto" w:sz="4" w:space="0"/>
              <w:right w:val="single" w:color="auto" w:sz="4" w:space="0"/>
            </w:tcBorders>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数量（张）</w:t>
            </w:r>
          </w:p>
        </w:tc>
        <w:tc>
          <w:tcPr>
            <w:tcW w:w="1123" w:type="dxa"/>
            <w:tcBorders>
              <w:top w:val="single" w:color="auto" w:sz="4" w:space="0"/>
              <w:left w:val="nil"/>
              <w:bottom w:val="single" w:color="auto" w:sz="4" w:space="0"/>
              <w:right w:val="single" w:color="auto" w:sz="4" w:space="0"/>
            </w:tcBorders>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重量（t）</w:t>
            </w:r>
          </w:p>
        </w:tc>
        <w:tc>
          <w:tcPr>
            <w:tcW w:w="1123" w:type="dxa"/>
            <w:tcBorders>
              <w:top w:val="single" w:color="auto" w:sz="4" w:space="0"/>
              <w:left w:val="nil"/>
              <w:bottom w:val="single" w:color="auto" w:sz="4" w:space="0"/>
              <w:right w:val="single" w:color="auto" w:sz="4" w:space="0"/>
            </w:tcBorders>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单价</w:t>
            </w:r>
          </w:p>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（元/t）</w:t>
            </w:r>
          </w:p>
        </w:tc>
        <w:tc>
          <w:tcPr>
            <w:tcW w:w="1330" w:type="dxa"/>
            <w:tcBorders>
              <w:top w:val="single" w:color="auto" w:sz="4" w:space="0"/>
              <w:left w:val="nil"/>
              <w:bottom w:val="single" w:color="auto" w:sz="4" w:space="0"/>
              <w:right w:val="single" w:color="auto" w:sz="4" w:space="0"/>
            </w:tcBorders>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金额（元）</w:t>
            </w:r>
          </w:p>
        </w:tc>
      </w:tr>
      <w:tr>
        <w:tblPrEx>
          <w:tblCellMar>
            <w:top w:w="0" w:type="dxa"/>
            <w:left w:w="108" w:type="dxa"/>
            <w:bottom w:w="0" w:type="dxa"/>
            <w:right w:w="108" w:type="dxa"/>
          </w:tblCellMar>
        </w:tblPrEx>
        <w:trPr>
          <w:trHeight w:val="436" w:hRule="atLeast"/>
          <w:jc w:val="center"/>
        </w:trPr>
        <w:tc>
          <w:tcPr>
            <w:tcW w:w="724" w:type="dxa"/>
            <w:tcBorders>
              <w:top w:val="single" w:color="auto" w:sz="4" w:space="0"/>
              <w:left w:val="single" w:color="auto" w:sz="4" w:space="0"/>
              <w:bottom w:val="single" w:color="auto" w:sz="4" w:space="0"/>
              <w:right w:val="single" w:color="auto" w:sz="4" w:space="0"/>
            </w:tcBorders>
            <w:noWrap/>
            <w:vAlign w:val="center"/>
          </w:tcPr>
          <w:p>
            <w:pPr>
              <w:widowControl/>
              <w:jc w:val="center"/>
              <w:rPr>
                <w:rFonts w:ascii="宋体" w:hAnsi="宋体" w:eastAsia="宋体" w:cs="宋体"/>
                <w:color w:val="000000"/>
                <w:kern w:val="0"/>
                <w:szCs w:val="21"/>
              </w:rPr>
            </w:pPr>
          </w:p>
        </w:tc>
        <w:tc>
          <w:tcPr>
            <w:tcW w:w="1417" w:type="dxa"/>
            <w:tcBorders>
              <w:top w:val="single" w:color="auto" w:sz="4" w:space="0"/>
              <w:left w:val="nil"/>
              <w:bottom w:val="single" w:color="auto" w:sz="4" w:space="0"/>
              <w:right w:val="single" w:color="auto" w:sz="4" w:space="0"/>
            </w:tcBorders>
            <w:vAlign w:val="center"/>
          </w:tcPr>
          <w:p>
            <w:pPr>
              <w:widowControl/>
              <w:jc w:val="center"/>
              <w:rPr>
                <w:rFonts w:ascii="宋体" w:hAnsi="宋体" w:eastAsia="宋体" w:cs="宋体"/>
                <w:color w:val="000000"/>
                <w:kern w:val="0"/>
                <w:szCs w:val="21"/>
              </w:rPr>
            </w:pPr>
          </w:p>
        </w:tc>
        <w:tc>
          <w:tcPr>
            <w:tcW w:w="2437" w:type="dxa"/>
            <w:tcBorders>
              <w:top w:val="single" w:color="auto" w:sz="4" w:space="0"/>
              <w:left w:val="nil"/>
              <w:bottom w:val="single" w:color="auto" w:sz="4" w:space="0"/>
              <w:right w:val="single" w:color="auto" w:sz="4" w:space="0"/>
            </w:tcBorders>
            <w:vAlign w:val="center"/>
          </w:tcPr>
          <w:p>
            <w:pPr>
              <w:widowControl/>
              <w:jc w:val="center"/>
              <w:rPr>
                <w:rFonts w:ascii="宋体" w:hAnsi="宋体" w:eastAsia="宋体" w:cs="宋体"/>
                <w:color w:val="000000"/>
                <w:kern w:val="0"/>
                <w:szCs w:val="21"/>
              </w:rPr>
            </w:pPr>
          </w:p>
        </w:tc>
        <w:tc>
          <w:tcPr>
            <w:tcW w:w="1028" w:type="dxa"/>
            <w:tcBorders>
              <w:top w:val="single" w:color="auto" w:sz="4" w:space="0"/>
              <w:left w:val="nil"/>
              <w:bottom w:val="single" w:color="auto" w:sz="4" w:space="0"/>
              <w:right w:val="single" w:color="auto" w:sz="4" w:space="0"/>
            </w:tcBorders>
            <w:vAlign w:val="center"/>
          </w:tcPr>
          <w:p>
            <w:pPr>
              <w:widowControl/>
              <w:jc w:val="center"/>
              <w:rPr>
                <w:rFonts w:ascii="宋体" w:hAnsi="宋体" w:cs="宋体"/>
                <w:color w:val="000000"/>
                <w:kern w:val="0"/>
                <w:szCs w:val="21"/>
              </w:rPr>
            </w:pPr>
          </w:p>
        </w:tc>
        <w:tc>
          <w:tcPr>
            <w:tcW w:w="1277" w:type="dxa"/>
            <w:tcBorders>
              <w:top w:val="single" w:color="auto" w:sz="4" w:space="0"/>
              <w:left w:val="nil"/>
              <w:bottom w:val="single" w:color="auto" w:sz="4" w:space="0"/>
              <w:right w:val="single" w:color="auto" w:sz="4" w:space="0"/>
            </w:tcBorders>
            <w:vAlign w:val="center"/>
          </w:tcPr>
          <w:p>
            <w:pPr>
              <w:widowControl/>
              <w:jc w:val="center"/>
              <w:rPr>
                <w:rFonts w:ascii="宋体" w:hAnsi="宋体" w:eastAsia="宋体" w:cs="宋体"/>
                <w:color w:val="000000"/>
                <w:kern w:val="0"/>
                <w:szCs w:val="21"/>
              </w:rPr>
            </w:pPr>
          </w:p>
        </w:tc>
        <w:tc>
          <w:tcPr>
            <w:tcW w:w="1123" w:type="dxa"/>
            <w:tcBorders>
              <w:top w:val="single" w:color="auto" w:sz="4" w:space="0"/>
              <w:left w:val="nil"/>
              <w:bottom w:val="single" w:color="auto" w:sz="4" w:space="0"/>
              <w:right w:val="single" w:color="auto" w:sz="4" w:space="0"/>
            </w:tcBorders>
            <w:vAlign w:val="center"/>
          </w:tcPr>
          <w:p>
            <w:pPr>
              <w:widowControl/>
              <w:jc w:val="center"/>
              <w:rPr>
                <w:rFonts w:ascii="宋体" w:hAnsi="宋体" w:eastAsia="宋体" w:cs="宋体"/>
                <w:color w:val="000000"/>
                <w:kern w:val="0"/>
                <w:szCs w:val="21"/>
              </w:rPr>
            </w:pPr>
          </w:p>
        </w:tc>
        <w:tc>
          <w:tcPr>
            <w:tcW w:w="1123" w:type="dxa"/>
            <w:tcBorders>
              <w:top w:val="single" w:color="auto" w:sz="4" w:space="0"/>
              <w:left w:val="nil"/>
              <w:bottom w:val="single" w:color="auto" w:sz="4" w:space="0"/>
              <w:right w:val="single" w:color="auto" w:sz="4" w:space="0"/>
            </w:tcBorders>
            <w:vAlign w:val="center"/>
          </w:tcPr>
          <w:p>
            <w:pPr>
              <w:widowControl/>
              <w:jc w:val="center"/>
              <w:rPr>
                <w:rFonts w:ascii="宋体" w:hAnsi="宋体" w:eastAsia="宋体" w:cs="宋体"/>
                <w:color w:val="000000"/>
                <w:kern w:val="0"/>
                <w:szCs w:val="21"/>
              </w:rPr>
            </w:pPr>
          </w:p>
        </w:tc>
        <w:tc>
          <w:tcPr>
            <w:tcW w:w="1330" w:type="dxa"/>
            <w:tcBorders>
              <w:top w:val="single" w:color="auto" w:sz="4" w:space="0"/>
              <w:left w:val="nil"/>
              <w:bottom w:val="single" w:color="auto" w:sz="4" w:space="0"/>
              <w:right w:val="single" w:color="auto" w:sz="4" w:space="0"/>
            </w:tcBorders>
            <w:vAlign w:val="center"/>
          </w:tcPr>
          <w:p>
            <w:pPr>
              <w:widowControl/>
              <w:jc w:val="center"/>
              <w:rPr>
                <w:rFonts w:ascii="宋体" w:hAnsi="宋体" w:eastAsia="宋体" w:cs="宋体"/>
                <w:color w:val="000000"/>
                <w:kern w:val="0"/>
                <w:szCs w:val="21"/>
              </w:rPr>
            </w:pPr>
          </w:p>
        </w:tc>
      </w:tr>
    </w:tbl>
    <w:p>
      <w:pPr>
        <w:spacing w:before="120" w:beforeLines="50" w:line="360" w:lineRule="auto"/>
        <w:ind w:firstLine="482" w:firstLineChars="200"/>
        <w:rPr>
          <w:rFonts w:ascii="宋体" w:hAnsi="宋体"/>
          <w:b/>
          <w:bCs/>
          <w:sz w:val="24"/>
        </w:rPr>
      </w:pPr>
      <w:r>
        <w:rPr>
          <w:rFonts w:hint="eastAsia" w:ascii="宋体" w:hAnsi="宋体"/>
          <w:b/>
          <w:bCs/>
          <w:sz w:val="24"/>
        </w:rPr>
        <w:t>合同暂定总价为：大写：</w:t>
      </w:r>
      <w:r>
        <w:rPr>
          <w:rFonts w:hint="eastAsia" w:ascii="宋体" w:hAnsi="宋体"/>
          <w:b/>
          <w:bCs/>
          <w:sz w:val="24"/>
          <w:u w:val="single"/>
        </w:rPr>
        <w:t xml:space="preserve">           </w:t>
      </w:r>
      <w:r>
        <w:rPr>
          <w:rFonts w:hint="eastAsia" w:ascii="宋体" w:hAnsi="宋体"/>
          <w:b/>
          <w:bCs/>
          <w:sz w:val="24"/>
        </w:rPr>
        <w:t>（￥</w:t>
      </w:r>
      <w:r>
        <w:rPr>
          <w:rFonts w:hint="eastAsia" w:ascii="宋体" w:hAnsi="宋体"/>
          <w:b/>
          <w:bCs/>
          <w:sz w:val="24"/>
          <w:u w:val="single"/>
        </w:rPr>
        <w:t xml:space="preserve">    </w:t>
      </w:r>
      <w:r>
        <w:rPr>
          <w:rFonts w:hint="eastAsia" w:ascii="宋体" w:hAnsi="宋体"/>
          <w:b/>
          <w:bCs/>
          <w:sz w:val="24"/>
        </w:rPr>
        <w:t>元 ），含</w:t>
      </w:r>
      <w:r>
        <w:rPr>
          <w:rFonts w:hint="eastAsia" w:ascii="宋体" w:hAnsi="宋体"/>
          <w:b/>
          <w:bCs/>
          <w:sz w:val="24"/>
          <w:u w:val="single"/>
        </w:rPr>
        <w:t>13%</w:t>
      </w:r>
      <w:r>
        <w:rPr>
          <w:rFonts w:hint="eastAsia" w:ascii="宋体" w:hAnsi="宋体"/>
          <w:b/>
          <w:bCs/>
          <w:sz w:val="24"/>
        </w:rPr>
        <w:t>增值税，含运费，一票制。</w:t>
      </w:r>
    </w:p>
    <w:p>
      <w:pPr>
        <w:spacing w:before="120" w:beforeLines="50" w:line="360" w:lineRule="auto"/>
        <w:rPr>
          <w:rFonts w:ascii="宋体" w:hAnsi="宋体"/>
          <w:b/>
          <w:bCs/>
          <w:w w:val="82"/>
          <w:kern w:val="0"/>
          <w:sz w:val="28"/>
          <w:szCs w:val="28"/>
        </w:rPr>
      </w:pPr>
      <w:r>
        <w:rPr>
          <w:rFonts w:hint="eastAsia" w:ascii="宋体" w:hAnsi="宋体"/>
          <w:b/>
          <w:bCs/>
          <w:sz w:val="24"/>
        </w:rPr>
        <w:t xml:space="preserve">    </w:t>
      </w:r>
      <w:r>
        <w:rPr>
          <w:rFonts w:hint="eastAsia" w:ascii="宋体" w:hAnsi="宋体"/>
          <w:b/>
          <w:bCs/>
          <w:w w:val="82"/>
          <w:kern w:val="0"/>
          <w:sz w:val="28"/>
          <w:szCs w:val="28"/>
        </w:rPr>
        <w:t>2、技术质量要求及标准</w:t>
      </w:r>
    </w:p>
    <w:p>
      <w:pPr>
        <w:spacing w:line="500" w:lineRule="exact"/>
        <w:ind w:firstLine="458" w:firstLineChars="200"/>
        <w:rPr>
          <w:w w:val="82"/>
          <w:kern w:val="0"/>
          <w:sz w:val="28"/>
          <w:szCs w:val="28"/>
        </w:rPr>
      </w:pPr>
      <w:r>
        <w:rPr>
          <w:rFonts w:hint="eastAsia"/>
          <w:w w:val="82"/>
          <w:kern w:val="0"/>
          <w:sz w:val="28"/>
          <w:szCs w:val="28"/>
        </w:rPr>
        <w:t>2.1</w:t>
      </w:r>
      <w:r>
        <w:rPr>
          <w:rFonts w:hint="eastAsia"/>
          <w:w w:val="82"/>
          <w:kern w:val="0"/>
          <w:sz w:val="28"/>
          <w:szCs w:val="28"/>
          <w:lang w:val="zh-CN"/>
        </w:rPr>
        <w:t xml:space="preserve"> 供方需保证</w:t>
      </w:r>
      <w:r>
        <w:rPr>
          <w:rFonts w:hint="eastAsia"/>
          <w:w w:val="82"/>
          <w:kern w:val="0"/>
          <w:sz w:val="28"/>
          <w:szCs w:val="28"/>
        </w:rPr>
        <w:t>货物符合</w:t>
      </w:r>
      <w:r>
        <w:rPr>
          <w:rFonts w:hint="eastAsia"/>
          <w:w w:val="82"/>
          <w:kern w:val="0"/>
          <w:sz w:val="28"/>
          <w:szCs w:val="28"/>
          <w:u w:val="single"/>
        </w:rPr>
        <w:t xml:space="preserve">              </w:t>
      </w:r>
      <w:r>
        <w:rPr>
          <w:rFonts w:hint="eastAsia"/>
          <w:w w:val="82"/>
          <w:kern w:val="0"/>
          <w:sz w:val="28"/>
          <w:szCs w:val="28"/>
        </w:rPr>
        <w:t>的规定。</w:t>
      </w:r>
    </w:p>
    <w:p>
      <w:pPr>
        <w:spacing w:line="500" w:lineRule="exact"/>
        <w:ind w:firstLine="458" w:firstLineChars="200"/>
        <w:rPr>
          <w:rFonts w:ascii="宋体" w:hAnsi="宋体" w:eastAsia="宋体" w:cs="宋体"/>
          <w:w w:val="82"/>
          <w:kern w:val="0"/>
          <w:sz w:val="28"/>
          <w:szCs w:val="28"/>
        </w:rPr>
      </w:pPr>
      <w:r>
        <w:rPr>
          <w:rFonts w:hint="eastAsia"/>
          <w:w w:val="82"/>
          <w:kern w:val="0"/>
          <w:sz w:val="28"/>
          <w:szCs w:val="28"/>
        </w:rPr>
        <w:t xml:space="preserve">2.2 </w:t>
      </w:r>
      <w:r>
        <w:rPr>
          <w:rFonts w:hint="eastAsia" w:ascii="宋体" w:hAnsi="宋体" w:eastAsia="宋体" w:cs="宋体"/>
          <w:w w:val="82"/>
          <w:kern w:val="0"/>
          <w:sz w:val="28"/>
          <w:szCs w:val="28"/>
        </w:rPr>
        <w:t>供方提供产品合格证书、出厂检验证书等相关证明文件。</w:t>
      </w:r>
    </w:p>
    <w:p>
      <w:pPr>
        <w:spacing w:before="120" w:beforeLines="50" w:line="500" w:lineRule="exact"/>
        <w:ind w:firstLine="460" w:firstLineChars="200"/>
        <w:outlineLvl w:val="0"/>
        <w:rPr>
          <w:rFonts w:eastAsia="宋体"/>
          <w:b/>
          <w:bCs/>
          <w:w w:val="82"/>
          <w:kern w:val="0"/>
          <w:sz w:val="28"/>
          <w:szCs w:val="28"/>
        </w:rPr>
      </w:pPr>
      <w:r>
        <w:rPr>
          <w:rFonts w:hint="eastAsia" w:ascii="宋体" w:hAnsi="宋体" w:eastAsia="宋体" w:cs="Times New Roman"/>
          <w:b/>
          <w:bCs/>
          <w:w w:val="82"/>
          <w:kern w:val="0"/>
          <w:sz w:val="28"/>
          <w:szCs w:val="28"/>
        </w:rPr>
        <w:t>3、交货期</w:t>
      </w:r>
      <w:r>
        <w:rPr>
          <w:rFonts w:hint="eastAsia"/>
          <w:b/>
          <w:bCs/>
          <w:w w:val="82"/>
          <w:kern w:val="0"/>
          <w:sz w:val="28"/>
          <w:szCs w:val="28"/>
        </w:rPr>
        <w:t>和合同履行地</w:t>
      </w:r>
    </w:p>
    <w:p>
      <w:pPr>
        <w:spacing w:line="500" w:lineRule="exact"/>
        <w:ind w:firstLine="458" w:firstLineChars="200"/>
        <w:outlineLvl w:val="0"/>
        <w:rPr>
          <w:w w:val="82"/>
          <w:kern w:val="0"/>
          <w:sz w:val="28"/>
          <w:szCs w:val="28"/>
        </w:rPr>
      </w:pPr>
      <w:r>
        <w:rPr>
          <w:rFonts w:hint="eastAsia"/>
          <w:w w:val="82"/>
          <w:kern w:val="0"/>
          <w:sz w:val="28"/>
          <w:szCs w:val="28"/>
        </w:rPr>
        <w:t>3.1 交货期为： 自本合同生效之日起，</w:t>
      </w:r>
      <w:r>
        <w:rPr>
          <w:rFonts w:hint="eastAsia"/>
          <w:w w:val="82"/>
          <w:kern w:val="0"/>
          <w:sz w:val="28"/>
          <w:szCs w:val="28"/>
          <w:u w:val="single"/>
        </w:rPr>
        <w:t xml:space="preserve">    </w:t>
      </w:r>
      <w:r>
        <w:rPr>
          <w:rFonts w:hint="eastAsia"/>
          <w:w w:val="82"/>
          <w:kern w:val="0"/>
          <w:sz w:val="28"/>
          <w:szCs w:val="28"/>
        </w:rPr>
        <w:t>年</w:t>
      </w:r>
      <w:r>
        <w:rPr>
          <w:rFonts w:hint="eastAsia"/>
          <w:w w:val="82"/>
          <w:kern w:val="0"/>
          <w:sz w:val="28"/>
          <w:szCs w:val="28"/>
          <w:u w:val="single"/>
        </w:rPr>
        <w:t xml:space="preserve">    </w:t>
      </w:r>
      <w:r>
        <w:rPr>
          <w:rFonts w:hint="eastAsia"/>
          <w:w w:val="82"/>
          <w:kern w:val="0"/>
          <w:sz w:val="28"/>
          <w:szCs w:val="28"/>
        </w:rPr>
        <w:t>月</w:t>
      </w:r>
      <w:r>
        <w:rPr>
          <w:rFonts w:hint="eastAsia"/>
          <w:w w:val="82"/>
          <w:kern w:val="0"/>
          <w:sz w:val="28"/>
          <w:szCs w:val="28"/>
          <w:u w:val="single"/>
        </w:rPr>
        <w:t xml:space="preserve">   </w:t>
      </w:r>
      <w:r>
        <w:rPr>
          <w:rFonts w:hint="eastAsia"/>
          <w:w w:val="82"/>
          <w:kern w:val="0"/>
          <w:sz w:val="28"/>
          <w:szCs w:val="28"/>
        </w:rPr>
        <w:t>日前交完。</w:t>
      </w:r>
    </w:p>
    <w:p>
      <w:pPr>
        <w:spacing w:line="500" w:lineRule="exact"/>
        <w:ind w:firstLine="458" w:firstLineChars="200"/>
        <w:outlineLvl w:val="0"/>
        <w:rPr>
          <w:rFonts w:eastAsia="宋体"/>
          <w:w w:val="82"/>
          <w:kern w:val="0"/>
          <w:sz w:val="28"/>
          <w:szCs w:val="28"/>
          <w:u w:val="single"/>
        </w:rPr>
      </w:pPr>
      <w:r>
        <w:rPr>
          <w:rFonts w:hint="eastAsia"/>
          <w:w w:val="82"/>
          <w:kern w:val="0"/>
          <w:sz w:val="28"/>
          <w:szCs w:val="28"/>
        </w:rPr>
        <w:t>3.2 合同履行地：</w:t>
      </w:r>
      <w:r>
        <w:rPr>
          <w:rFonts w:hint="eastAsia"/>
          <w:w w:val="82"/>
          <w:kern w:val="0"/>
          <w:sz w:val="28"/>
          <w:szCs w:val="28"/>
          <w:u w:val="single"/>
        </w:rPr>
        <w:t xml:space="preserve">                         </w:t>
      </w:r>
      <w:r>
        <w:rPr>
          <w:rFonts w:hint="eastAsia"/>
          <w:w w:val="82"/>
          <w:kern w:val="0"/>
          <w:sz w:val="28"/>
          <w:szCs w:val="28"/>
        </w:rPr>
        <w:t>，收货人：</w:t>
      </w:r>
      <w:r>
        <w:rPr>
          <w:rFonts w:hint="eastAsia"/>
          <w:w w:val="82"/>
          <w:kern w:val="0"/>
          <w:sz w:val="28"/>
          <w:szCs w:val="28"/>
          <w:u w:val="single"/>
        </w:rPr>
        <w:t xml:space="preserve">           </w:t>
      </w:r>
      <w:r>
        <w:rPr>
          <w:rFonts w:hint="eastAsia"/>
          <w:w w:val="82"/>
          <w:kern w:val="0"/>
          <w:sz w:val="28"/>
          <w:szCs w:val="28"/>
        </w:rPr>
        <w:t>，电话：</w:t>
      </w:r>
      <w:r>
        <w:rPr>
          <w:rFonts w:hint="eastAsia"/>
          <w:w w:val="82"/>
          <w:kern w:val="0"/>
          <w:sz w:val="28"/>
          <w:szCs w:val="28"/>
          <w:u w:val="single"/>
        </w:rPr>
        <w:t xml:space="preserve">                  </w:t>
      </w:r>
      <w:r>
        <w:rPr>
          <w:rFonts w:hint="eastAsia"/>
          <w:w w:val="82"/>
          <w:kern w:val="0"/>
          <w:sz w:val="28"/>
          <w:szCs w:val="28"/>
        </w:rPr>
        <w:t>。</w:t>
      </w:r>
    </w:p>
    <w:p>
      <w:pPr>
        <w:spacing w:before="120" w:beforeLines="50" w:line="500" w:lineRule="exact"/>
        <w:ind w:firstLine="460" w:firstLineChars="200"/>
        <w:rPr>
          <w:b/>
          <w:bCs/>
          <w:w w:val="82"/>
          <w:kern w:val="0"/>
          <w:sz w:val="28"/>
          <w:szCs w:val="28"/>
        </w:rPr>
      </w:pPr>
      <w:r>
        <w:rPr>
          <w:rFonts w:hint="eastAsia" w:ascii="宋体" w:hAnsi="宋体"/>
          <w:b/>
          <w:bCs/>
          <w:w w:val="82"/>
          <w:kern w:val="0"/>
          <w:sz w:val="28"/>
          <w:szCs w:val="28"/>
        </w:rPr>
        <w:t>4 、</w:t>
      </w:r>
      <w:r>
        <w:rPr>
          <w:rFonts w:hint="eastAsia"/>
          <w:b/>
          <w:bCs/>
          <w:w w:val="82"/>
          <w:kern w:val="0"/>
          <w:sz w:val="28"/>
          <w:szCs w:val="28"/>
        </w:rPr>
        <w:t>付款及结算方式</w:t>
      </w:r>
    </w:p>
    <w:p>
      <w:pPr>
        <w:spacing w:before="120" w:beforeLines="50" w:line="500" w:lineRule="exact"/>
        <w:ind w:firstLine="458" w:firstLineChars="200"/>
        <w:rPr>
          <w:w w:val="82"/>
          <w:kern w:val="0"/>
          <w:sz w:val="28"/>
          <w:szCs w:val="28"/>
        </w:rPr>
      </w:pPr>
      <w:r>
        <w:rPr>
          <w:rFonts w:hint="eastAsia"/>
          <w:w w:val="82"/>
          <w:kern w:val="0"/>
          <w:sz w:val="28"/>
          <w:szCs w:val="28"/>
        </w:rPr>
        <w:t>4.1 供方送货到合同履行地点，需方在所有货物到场后30日内付清该合同金额，供方需开具足额的增值税专用发票，并提供对应的材质证书（一原四复）。</w:t>
      </w:r>
    </w:p>
    <w:p>
      <w:pPr>
        <w:spacing w:before="120" w:beforeLines="50" w:line="500" w:lineRule="exact"/>
        <w:ind w:firstLine="458" w:firstLineChars="200"/>
        <w:rPr>
          <w:w w:val="82"/>
          <w:kern w:val="0"/>
          <w:sz w:val="28"/>
          <w:szCs w:val="28"/>
        </w:rPr>
      </w:pPr>
      <w:r>
        <w:rPr>
          <w:rFonts w:hint="eastAsia"/>
          <w:w w:val="82"/>
          <w:kern w:val="0"/>
          <w:sz w:val="28"/>
          <w:szCs w:val="28"/>
        </w:rPr>
        <w:t>4.</w:t>
      </w:r>
      <w:r>
        <w:rPr>
          <w:w w:val="82"/>
          <w:kern w:val="0"/>
          <w:sz w:val="28"/>
          <w:szCs w:val="28"/>
        </w:rPr>
        <w:t>2</w:t>
      </w:r>
      <w:r>
        <w:rPr>
          <w:rFonts w:hint="eastAsia"/>
          <w:w w:val="82"/>
          <w:kern w:val="0"/>
          <w:sz w:val="28"/>
          <w:szCs w:val="28"/>
        </w:rPr>
        <w:t xml:space="preserve"> 供方晚交货1天，需方晚付款3天；供方晚交货3天以上（含3天），每晚一天需方晚付款5天，依次累加。</w:t>
      </w:r>
    </w:p>
    <w:p>
      <w:pPr>
        <w:spacing w:line="500" w:lineRule="exact"/>
        <w:ind w:firstLine="460" w:firstLineChars="200"/>
        <w:rPr>
          <w:rFonts w:ascii="宋体" w:hAnsi="宋体"/>
          <w:w w:val="82"/>
          <w:kern w:val="0"/>
          <w:sz w:val="28"/>
          <w:szCs w:val="28"/>
        </w:rPr>
      </w:pPr>
      <w:r>
        <w:rPr>
          <w:rFonts w:hint="eastAsia" w:ascii="宋体" w:hAnsi="宋体"/>
          <w:b/>
          <w:bCs/>
          <w:w w:val="82"/>
          <w:kern w:val="0"/>
          <w:sz w:val="28"/>
          <w:szCs w:val="28"/>
        </w:rPr>
        <w:t>5 、验收</w:t>
      </w:r>
      <w:r>
        <w:rPr>
          <w:rFonts w:hint="eastAsia" w:ascii="宋体" w:hAnsi="宋体"/>
          <w:b/>
          <w:bCs/>
          <w:w w:val="82"/>
          <w:kern w:val="0"/>
          <w:sz w:val="28"/>
          <w:szCs w:val="28"/>
          <w:lang w:val="zh-CN"/>
        </w:rPr>
        <w:t>及提出异议期限</w:t>
      </w:r>
    </w:p>
    <w:p>
      <w:pPr>
        <w:spacing w:line="500" w:lineRule="exact"/>
        <w:ind w:firstLine="458" w:firstLineChars="200"/>
        <w:rPr>
          <w:w w:val="82"/>
          <w:kern w:val="0"/>
          <w:sz w:val="28"/>
          <w:szCs w:val="28"/>
          <w:lang w:val="zh-CN"/>
        </w:rPr>
      </w:pPr>
      <w:r>
        <w:rPr>
          <w:rFonts w:hint="eastAsia"/>
          <w:w w:val="82"/>
          <w:kern w:val="0"/>
          <w:sz w:val="28"/>
          <w:szCs w:val="28"/>
        </w:rPr>
        <w:t>5.1 验收标准：本合同技术质量要求及标准，以及相关要求。</w:t>
      </w:r>
    </w:p>
    <w:p>
      <w:pPr>
        <w:spacing w:line="500" w:lineRule="exact"/>
        <w:ind w:firstLine="458" w:firstLineChars="200"/>
        <w:rPr>
          <w:w w:val="82"/>
          <w:kern w:val="0"/>
          <w:sz w:val="28"/>
          <w:szCs w:val="28"/>
          <w:lang w:val="zh-CN"/>
        </w:rPr>
      </w:pPr>
      <w:r>
        <w:rPr>
          <w:rFonts w:hint="eastAsia"/>
          <w:w w:val="82"/>
          <w:kern w:val="0"/>
          <w:sz w:val="28"/>
          <w:szCs w:val="28"/>
        </w:rPr>
        <w:t>5.2</w:t>
      </w:r>
      <w:r>
        <w:rPr>
          <w:rFonts w:hint="eastAsia"/>
          <w:w w:val="82"/>
          <w:kern w:val="0"/>
          <w:sz w:val="28"/>
          <w:szCs w:val="28"/>
          <w:lang w:val="zh-CN"/>
        </w:rPr>
        <w:t>如对</w:t>
      </w:r>
      <w:r>
        <w:rPr>
          <w:rFonts w:hint="eastAsia"/>
          <w:w w:val="82"/>
          <w:kern w:val="0"/>
          <w:sz w:val="28"/>
          <w:szCs w:val="28"/>
        </w:rPr>
        <w:t>供方交付的合同标的物</w:t>
      </w:r>
      <w:r>
        <w:rPr>
          <w:rFonts w:hint="eastAsia"/>
          <w:w w:val="82"/>
          <w:kern w:val="0"/>
          <w:sz w:val="28"/>
          <w:szCs w:val="28"/>
          <w:lang w:val="zh-CN"/>
        </w:rPr>
        <w:t>有异议，需方应在收货后一个月内提出，供方在接到需方通知后的2日内做出处理。</w:t>
      </w:r>
    </w:p>
    <w:p>
      <w:pPr>
        <w:spacing w:line="500" w:lineRule="exact"/>
        <w:ind w:firstLine="458" w:firstLineChars="200"/>
        <w:rPr>
          <w:w w:val="82"/>
          <w:kern w:val="0"/>
          <w:sz w:val="28"/>
          <w:szCs w:val="28"/>
          <w:lang w:val="zh-CN"/>
        </w:rPr>
      </w:pPr>
      <w:r>
        <w:rPr>
          <w:rFonts w:hint="eastAsia"/>
          <w:w w:val="82"/>
          <w:kern w:val="0"/>
          <w:sz w:val="28"/>
          <w:szCs w:val="28"/>
        </w:rPr>
        <w:t>5</w:t>
      </w:r>
      <w:r>
        <w:rPr>
          <w:rFonts w:hint="eastAsia"/>
          <w:w w:val="82"/>
          <w:kern w:val="0"/>
          <w:sz w:val="28"/>
          <w:szCs w:val="28"/>
          <w:lang w:val="zh-CN"/>
        </w:rPr>
        <w:t>.3 供方为合同标的物终身质量责任方。</w:t>
      </w:r>
    </w:p>
    <w:p>
      <w:pPr>
        <w:spacing w:line="500" w:lineRule="exact"/>
        <w:ind w:firstLine="458" w:firstLineChars="199"/>
        <w:rPr>
          <w:rFonts w:ascii="宋体" w:hAnsi="宋体"/>
          <w:b/>
          <w:sz w:val="24"/>
          <w:szCs w:val="21"/>
        </w:rPr>
      </w:pPr>
      <w:r>
        <w:rPr>
          <w:rFonts w:hint="eastAsia" w:ascii="宋体" w:hAnsi="宋体"/>
          <w:b/>
          <w:bCs/>
          <w:w w:val="82"/>
          <w:kern w:val="0"/>
          <w:sz w:val="28"/>
          <w:szCs w:val="28"/>
        </w:rPr>
        <w:t>6 、违约责任</w:t>
      </w:r>
    </w:p>
    <w:p>
      <w:pPr>
        <w:spacing w:line="500" w:lineRule="exact"/>
        <w:ind w:firstLine="458" w:firstLineChars="200"/>
        <w:rPr>
          <w:w w:val="82"/>
          <w:kern w:val="0"/>
          <w:sz w:val="28"/>
          <w:szCs w:val="28"/>
        </w:rPr>
      </w:pPr>
      <w:r>
        <w:rPr>
          <w:rFonts w:hint="eastAsia"/>
          <w:w w:val="82"/>
          <w:kern w:val="0"/>
          <w:sz w:val="28"/>
          <w:szCs w:val="28"/>
        </w:rPr>
        <w:t>6.1</w:t>
      </w:r>
      <w:r>
        <w:rPr>
          <w:w w:val="82"/>
          <w:kern w:val="0"/>
          <w:sz w:val="28"/>
          <w:szCs w:val="28"/>
        </w:rPr>
        <w:t xml:space="preserve"> </w:t>
      </w:r>
      <w:r>
        <w:rPr>
          <w:rFonts w:hint="eastAsia"/>
          <w:w w:val="82"/>
          <w:kern w:val="0"/>
          <w:sz w:val="28"/>
          <w:szCs w:val="28"/>
        </w:rPr>
        <w:t>如果由于供方的原因未能按合同规定的时间将合同标的物交付需方，延迟1天扣款货款总金额的5‰，延迟3天以上10天（含第10天）以下扣款货款总金额的5%，延迟10天以上扣款货款总金额的10%。供方无条件承担由此给需方造成的损失（</w:t>
      </w:r>
      <w:r>
        <w:rPr>
          <w:rFonts w:hint="eastAsia"/>
          <w:w w:val="82"/>
          <w:kern w:val="0"/>
          <w:sz w:val="28"/>
          <w:szCs w:val="28"/>
          <w:lang w:val="zh-CN"/>
        </w:rPr>
        <w:t>法定不可抗力因素除外），并不解除供方继续交付合同标的物的义务</w:t>
      </w:r>
      <w:r>
        <w:rPr>
          <w:rFonts w:hint="eastAsia"/>
          <w:w w:val="82"/>
          <w:kern w:val="0"/>
          <w:sz w:val="28"/>
          <w:szCs w:val="28"/>
        </w:rPr>
        <w:t>。</w:t>
      </w:r>
    </w:p>
    <w:p>
      <w:pPr>
        <w:spacing w:line="500" w:lineRule="exact"/>
        <w:ind w:firstLine="458" w:firstLineChars="200"/>
        <w:rPr>
          <w:w w:val="82"/>
          <w:kern w:val="0"/>
          <w:sz w:val="28"/>
          <w:szCs w:val="28"/>
        </w:rPr>
      </w:pPr>
      <w:r>
        <w:rPr>
          <w:rFonts w:hint="eastAsia"/>
          <w:w w:val="82"/>
          <w:kern w:val="0"/>
          <w:sz w:val="28"/>
          <w:szCs w:val="28"/>
        </w:rPr>
        <w:t>6.2</w:t>
      </w:r>
      <w:r>
        <w:rPr>
          <w:w w:val="82"/>
          <w:kern w:val="0"/>
          <w:sz w:val="28"/>
          <w:szCs w:val="28"/>
        </w:rPr>
        <w:t xml:space="preserve"> </w:t>
      </w:r>
      <w:r>
        <w:rPr>
          <w:rFonts w:hint="eastAsia"/>
          <w:w w:val="82"/>
          <w:kern w:val="0"/>
          <w:sz w:val="28"/>
          <w:szCs w:val="28"/>
        </w:rPr>
        <w:t>若供方交付给需方的合同标的物不符合相应的国家标准，供方应积极协助钢厂前来处理，直到需方满意为止。</w:t>
      </w:r>
    </w:p>
    <w:p>
      <w:pPr>
        <w:spacing w:line="500" w:lineRule="exact"/>
        <w:ind w:firstLine="458" w:firstLineChars="200"/>
        <w:rPr>
          <w:w w:val="82"/>
          <w:kern w:val="0"/>
          <w:sz w:val="28"/>
          <w:szCs w:val="28"/>
        </w:rPr>
      </w:pPr>
      <w:r>
        <w:rPr>
          <w:rFonts w:hint="eastAsia"/>
          <w:w w:val="82"/>
          <w:kern w:val="0"/>
          <w:sz w:val="28"/>
          <w:szCs w:val="28"/>
        </w:rPr>
        <w:t>6.3</w:t>
      </w:r>
      <w:r>
        <w:rPr>
          <w:w w:val="82"/>
          <w:kern w:val="0"/>
          <w:sz w:val="28"/>
          <w:szCs w:val="28"/>
        </w:rPr>
        <w:t xml:space="preserve"> </w:t>
      </w:r>
      <w:r>
        <w:rPr>
          <w:rFonts w:hint="eastAsia"/>
          <w:w w:val="82"/>
          <w:kern w:val="0"/>
          <w:sz w:val="28"/>
          <w:szCs w:val="28"/>
        </w:rPr>
        <w:t>若由于运输单位责任造成货物变形等缺陷或是丢的，责任由供方承担。</w:t>
      </w:r>
    </w:p>
    <w:p>
      <w:pPr>
        <w:spacing w:line="500" w:lineRule="exact"/>
        <w:ind w:firstLine="458" w:firstLineChars="200"/>
        <w:rPr>
          <w:w w:val="82"/>
          <w:kern w:val="0"/>
          <w:sz w:val="28"/>
          <w:szCs w:val="28"/>
        </w:rPr>
      </w:pPr>
      <w:r>
        <w:rPr>
          <w:rFonts w:hint="eastAsia"/>
          <w:w w:val="82"/>
          <w:kern w:val="0"/>
          <w:sz w:val="28"/>
          <w:szCs w:val="28"/>
        </w:rPr>
        <w:t>6.4</w:t>
      </w:r>
      <w:r>
        <w:rPr>
          <w:w w:val="82"/>
          <w:kern w:val="0"/>
          <w:sz w:val="28"/>
          <w:szCs w:val="28"/>
        </w:rPr>
        <w:t xml:space="preserve"> </w:t>
      </w:r>
      <w:r>
        <w:rPr>
          <w:rFonts w:hint="eastAsia"/>
          <w:w w:val="82"/>
          <w:kern w:val="0"/>
          <w:sz w:val="28"/>
          <w:szCs w:val="28"/>
        </w:rPr>
        <w:t>需方按期支付供方相应货款，</w:t>
      </w:r>
      <w:r>
        <w:rPr>
          <w:rFonts w:hint="eastAsia" w:ascii="宋体" w:hAnsi="宋体" w:eastAsia="宋体"/>
          <w:w w:val="82"/>
          <w:kern w:val="0"/>
          <w:sz w:val="28"/>
          <w:szCs w:val="28"/>
        </w:rPr>
        <w:t>逾期部分需方按同期活期存款利率计算违约金。</w:t>
      </w:r>
    </w:p>
    <w:p>
      <w:pPr>
        <w:spacing w:line="460" w:lineRule="exact"/>
        <w:ind w:firstLine="460" w:firstLineChars="200"/>
        <w:rPr>
          <w:b/>
          <w:bCs/>
          <w:w w:val="82"/>
          <w:kern w:val="0"/>
          <w:sz w:val="28"/>
          <w:szCs w:val="28"/>
        </w:rPr>
      </w:pPr>
      <w:r>
        <w:rPr>
          <w:rFonts w:hint="eastAsia" w:ascii="宋体" w:hAnsi="宋体" w:eastAsia="宋体"/>
          <w:b/>
          <w:bCs/>
          <w:w w:val="82"/>
          <w:kern w:val="0"/>
          <w:sz w:val="28"/>
          <w:szCs w:val="28"/>
        </w:rPr>
        <w:t>7、</w:t>
      </w:r>
      <w:r>
        <w:rPr>
          <w:rFonts w:hint="eastAsia"/>
          <w:b/>
          <w:bCs/>
          <w:w w:val="82"/>
          <w:kern w:val="0"/>
          <w:sz w:val="28"/>
          <w:szCs w:val="28"/>
        </w:rPr>
        <w:t>其他约定</w:t>
      </w:r>
    </w:p>
    <w:p>
      <w:pPr>
        <w:spacing w:line="460" w:lineRule="exact"/>
        <w:ind w:firstLine="458" w:firstLineChars="200"/>
        <w:rPr>
          <w:w w:val="82"/>
          <w:kern w:val="0"/>
          <w:sz w:val="28"/>
          <w:szCs w:val="28"/>
        </w:rPr>
      </w:pPr>
      <w:r>
        <w:rPr>
          <w:rFonts w:hint="eastAsia"/>
          <w:w w:val="82"/>
          <w:kern w:val="0"/>
          <w:sz w:val="28"/>
          <w:szCs w:val="28"/>
        </w:rPr>
        <w:t>7.1供方开具的增值税专用发票，必须保证票面信息全部真实、准确，相关内容与本合同一致。供方开具的发票不合格，需方有权延迟支付款项直至取得符合上述要求的发票为止，且不承担任何违约责任，供方的各项合同义务仍按合同约定履行。</w:t>
      </w:r>
      <w:r>
        <w:rPr>
          <w:rFonts w:hint="eastAsia"/>
          <w:w w:val="82"/>
          <w:kern w:val="0"/>
          <w:sz w:val="28"/>
          <w:szCs w:val="28"/>
        </w:rPr>
        <w:br w:type="textWrapping"/>
      </w:r>
      <w:r>
        <w:rPr>
          <w:rFonts w:hint="eastAsia"/>
          <w:w w:val="82"/>
          <w:kern w:val="0"/>
          <w:sz w:val="28"/>
          <w:szCs w:val="28"/>
        </w:rPr>
        <w:t xml:space="preserve">    7.2如供方违反国家法律、法规以及政策等相关规定向需方开票、提供增值税抵扣凭证，由供方自行承担相应法律责任。如果由于供方违反国家法律、法规以及政策等相关规定造成需方的经济损失及引起税务问题的，供方应承担向需方的赔偿责任，包括但不限于货款、违约金、税款、滞纳金、罚款等相关损失等。</w:t>
      </w:r>
    </w:p>
    <w:p>
      <w:pPr>
        <w:spacing w:line="500" w:lineRule="exact"/>
        <w:outlineLvl w:val="0"/>
        <w:rPr>
          <w:rFonts w:ascii="宋体" w:hAnsi="宋体"/>
          <w:b/>
          <w:bCs/>
          <w:w w:val="82"/>
          <w:kern w:val="0"/>
          <w:sz w:val="28"/>
          <w:szCs w:val="28"/>
        </w:rPr>
      </w:pPr>
      <w:r>
        <w:rPr>
          <w:rFonts w:hint="eastAsia"/>
          <w:w w:val="82"/>
          <w:kern w:val="0"/>
          <w:sz w:val="28"/>
          <w:szCs w:val="28"/>
        </w:rPr>
        <w:t xml:space="preserve">  </w:t>
      </w:r>
      <w:r>
        <w:rPr>
          <w:rFonts w:hint="eastAsia" w:ascii="宋体" w:hAnsi="宋体"/>
          <w:w w:val="82"/>
          <w:kern w:val="0"/>
          <w:sz w:val="28"/>
          <w:szCs w:val="28"/>
        </w:rPr>
        <w:t xml:space="preserve">  </w:t>
      </w:r>
      <w:r>
        <w:rPr>
          <w:rFonts w:hint="eastAsia" w:ascii="宋体" w:hAnsi="宋体"/>
          <w:b/>
          <w:bCs/>
          <w:w w:val="82"/>
          <w:kern w:val="0"/>
          <w:sz w:val="28"/>
          <w:szCs w:val="28"/>
        </w:rPr>
        <w:t>8 、合同争议的解决</w:t>
      </w:r>
    </w:p>
    <w:p>
      <w:pPr>
        <w:spacing w:line="500" w:lineRule="exact"/>
        <w:ind w:firstLine="458" w:firstLineChars="200"/>
        <w:rPr>
          <w:w w:val="82"/>
          <w:kern w:val="0"/>
          <w:sz w:val="28"/>
          <w:szCs w:val="28"/>
        </w:rPr>
      </w:pPr>
      <w:r>
        <w:rPr>
          <w:rFonts w:hint="eastAsia"/>
          <w:w w:val="82"/>
          <w:kern w:val="0"/>
          <w:sz w:val="28"/>
          <w:szCs w:val="28"/>
        </w:rPr>
        <w:t>本合同项下发生的争议，由双方协商解决；</w:t>
      </w:r>
      <w:r>
        <w:rPr>
          <w:rFonts w:hint="eastAsia" w:ascii="宋体" w:hAnsi="宋体" w:eastAsia="宋体"/>
          <w:w w:val="82"/>
          <w:kern w:val="0"/>
          <w:sz w:val="28"/>
          <w:szCs w:val="28"/>
        </w:rPr>
        <w:t>协商不成的，可向合同履行地的人民法院提起诉讼。</w:t>
      </w:r>
    </w:p>
    <w:p>
      <w:pPr>
        <w:spacing w:before="120" w:beforeLines="50" w:line="500" w:lineRule="exact"/>
        <w:ind w:firstLine="460" w:firstLineChars="200"/>
        <w:rPr>
          <w:b/>
          <w:bCs/>
          <w:w w:val="82"/>
          <w:kern w:val="0"/>
          <w:sz w:val="28"/>
          <w:szCs w:val="28"/>
        </w:rPr>
      </w:pPr>
      <w:r>
        <w:rPr>
          <w:rFonts w:hint="eastAsia" w:ascii="宋体" w:hAnsi="宋体"/>
          <w:b/>
          <w:bCs/>
          <w:w w:val="82"/>
          <w:kern w:val="0"/>
          <w:sz w:val="28"/>
          <w:szCs w:val="28"/>
        </w:rPr>
        <w:t>9 、本合同经双方法定代表人或委托代理人签字并盖章后即生效</w:t>
      </w:r>
      <w:r>
        <w:rPr>
          <w:rFonts w:hint="eastAsia"/>
          <w:b/>
          <w:bCs/>
          <w:w w:val="82"/>
          <w:kern w:val="0"/>
          <w:sz w:val="28"/>
          <w:szCs w:val="28"/>
        </w:rPr>
        <w:t>。</w:t>
      </w:r>
    </w:p>
    <w:p>
      <w:pPr>
        <w:spacing w:before="120" w:beforeLines="50" w:line="500" w:lineRule="exact"/>
        <w:ind w:firstLine="460" w:firstLineChars="200"/>
        <w:rPr>
          <w:b/>
          <w:bCs/>
          <w:w w:val="82"/>
          <w:kern w:val="0"/>
          <w:sz w:val="28"/>
          <w:szCs w:val="28"/>
        </w:rPr>
      </w:pPr>
      <w:r>
        <w:rPr>
          <w:rFonts w:hint="eastAsia" w:ascii="宋体" w:hAnsi="宋体"/>
          <w:b/>
          <w:bCs/>
          <w:w w:val="82"/>
          <w:kern w:val="0"/>
          <w:sz w:val="28"/>
          <w:szCs w:val="28"/>
        </w:rPr>
        <w:t>10、本合同正本一式叁</w:t>
      </w:r>
      <w:r>
        <w:rPr>
          <w:rFonts w:hint="eastAsia"/>
          <w:b/>
          <w:bCs/>
          <w:w w:val="82"/>
          <w:kern w:val="0"/>
          <w:sz w:val="28"/>
          <w:szCs w:val="28"/>
        </w:rPr>
        <w:t>份，需方执贰份，供方执壹份，具有同等法律效力。</w:t>
      </w:r>
    </w:p>
    <w:p>
      <w:pPr>
        <w:pStyle w:val="2"/>
        <w:rPr>
          <w:lang w:val="en-US" w:bidi="ar-SA"/>
        </w:rPr>
      </w:pPr>
    </w:p>
    <w:p>
      <w:pPr>
        <w:pStyle w:val="2"/>
        <w:rPr>
          <w:rFonts w:hint="eastAsia"/>
          <w:lang w:val="en-US" w:bidi="ar-SA"/>
        </w:rPr>
      </w:pPr>
    </w:p>
    <w:tbl>
      <w:tblPr>
        <w:tblStyle w:val="14"/>
        <w:tblW w:w="10239" w:type="dxa"/>
        <w:jc w:val="center"/>
        <w:tblLayout w:type="fixed"/>
        <w:tblCellMar>
          <w:top w:w="0" w:type="dxa"/>
          <w:left w:w="108" w:type="dxa"/>
          <w:bottom w:w="0" w:type="dxa"/>
          <w:right w:w="108" w:type="dxa"/>
        </w:tblCellMar>
      </w:tblPr>
      <w:tblGrid>
        <w:gridCol w:w="5080"/>
        <w:gridCol w:w="5159"/>
      </w:tblGrid>
      <w:tr>
        <w:tblPrEx>
          <w:tblCellMar>
            <w:top w:w="0" w:type="dxa"/>
            <w:left w:w="108" w:type="dxa"/>
            <w:bottom w:w="0" w:type="dxa"/>
            <w:right w:w="108" w:type="dxa"/>
          </w:tblCellMar>
        </w:tblPrEx>
        <w:trPr>
          <w:trHeight w:val="378" w:hRule="exact"/>
          <w:jc w:val="center"/>
        </w:trPr>
        <w:tc>
          <w:tcPr>
            <w:tcW w:w="5080" w:type="dxa"/>
            <w:vAlign w:val="center"/>
          </w:tcPr>
          <w:p>
            <w:pPr>
              <w:jc w:val="center"/>
              <w:rPr>
                <w:sz w:val="24"/>
              </w:rPr>
            </w:pPr>
            <w:r>
              <w:rPr>
                <w:rFonts w:hint="eastAsia"/>
                <w:sz w:val="24"/>
              </w:rPr>
              <w:t>需  方</w:t>
            </w:r>
          </w:p>
        </w:tc>
        <w:tc>
          <w:tcPr>
            <w:tcW w:w="5159" w:type="dxa"/>
            <w:vAlign w:val="center"/>
          </w:tcPr>
          <w:p>
            <w:pPr>
              <w:jc w:val="center"/>
              <w:rPr>
                <w:sz w:val="24"/>
              </w:rPr>
            </w:pPr>
            <w:r>
              <w:rPr>
                <w:rFonts w:hint="eastAsia"/>
                <w:sz w:val="24"/>
              </w:rPr>
              <w:t>供   方</w:t>
            </w:r>
          </w:p>
        </w:tc>
      </w:tr>
      <w:tr>
        <w:tblPrEx>
          <w:tblCellMar>
            <w:top w:w="0" w:type="dxa"/>
            <w:left w:w="108" w:type="dxa"/>
            <w:bottom w:w="0" w:type="dxa"/>
            <w:right w:w="108" w:type="dxa"/>
          </w:tblCellMar>
        </w:tblPrEx>
        <w:trPr>
          <w:trHeight w:val="378" w:hRule="exact"/>
          <w:jc w:val="center"/>
        </w:trPr>
        <w:tc>
          <w:tcPr>
            <w:tcW w:w="5080" w:type="dxa"/>
            <w:vAlign w:val="center"/>
          </w:tcPr>
          <w:p>
            <w:pPr>
              <w:rPr>
                <w:rFonts w:ascii="宋体" w:hAnsi="宋体"/>
                <w:sz w:val="24"/>
              </w:rPr>
            </w:pPr>
            <w:r>
              <w:rPr>
                <w:sz w:val="24"/>
              </w:rPr>
              <w:t>单位名称：</w:t>
            </w:r>
            <w:r>
              <w:rPr>
                <w:rFonts w:hint="eastAsia" w:ascii="宋体" w:hAnsi="宋体"/>
                <w:sz w:val="24"/>
              </w:rPr>
              <w:t>四川兴天元钢桥有限公司</w:t>
            </w:r>
          </w:p>
        </w:tc>
        <w:tc>
          <w:tcPr>
            <w:tcW w:w="5159" w:type="dxa"/>
            <w:vAlign w:val="center"/>
          </w:tcPr>
          <w:p>
            <w:pPr>
              <w:rPr>
                <w:rFonts w:eastAsia="宋体"/>
                <w:sz w:val="24"/>
              </w:rPr>
            </w:pPr>
            <w:r>
              <w:rPr>
                <w:sz w:val="24"/>
              </w:rPr>
              <w:t>单位名称：</w:t>
            </w:r>
          </w:p>
        </w:tc>
      </w:tr>
      <w:tr>
        <w:tblPrEx>
          <w:tblCellMar>
            <w:top w:w="0" w:type="dxa"/>
            <w:left w:w="108" w:type="dxa"/>
            <w:bottom w:w="0" w:type="dxa"/>
            <w:right w:w="108" w:type="dxa"/>
          </w:tblCellMar>
        </w:tblPrEx>
        <w:trPr>
          <w:trHeight w:val="378" w:hRule="exact"/>
          <w:jc w:val="center"/>
        </w:trPr>
        <w:tc>
          <w:tcPr>
            <w:tcW w:w="5080" w:type="dxa"/>
            <w:vAlign w:val="center"/>
          </w:tcPr>
          <w:p>
            <w:pPr>
              <w:rPr>
                <w:sz w:val="24"/>
              </w:rPr>
            </w:pPr>
            <w:r>
              <w:rPr>
                <w:sz w:val="24"/>
              </w:rPr>
              <w:t xml:space="preserve">单位地址： </w:t>
            </w:r>
          </w:p>
        </w:tc>
        <w:tc>
          <w:tcPr>
            <w:tcW w:w="5159" w:type="dxa"/>
            <w:vAlign w:val="center"/>
          </w:tcPr>
          <w:p>
            <w:pPr>
              <w:rPr>
                <w:sz w:val="24"/>
              </w:rPr>
            </w:pPr>
            <w:r>
              <w:rPr>
                <w:sz w:val="24"/>
              </w:rPr>
              <w:t>单位地址：</w:t>
            </w:r>
            <w:r>
              <w:rPr>
                <w:rFonts w:hint="eastAsia"/>
                <w:sz w:val="24"/>
              </w:rPr>
              <w:t xml:space="preserve"> </w:t>
            </w:r>
          </w:p>
        </w:tc>
      </w:tr>
      <w:tr>
        <w:tblPrEx>
          <w:tblCellMar>
            <w:top w:w="0" w:type="dxa"/>
            <w:left w:w="108" w:type="dxa"/>
            <w:bottom w:w="0" w:type="dxa"/>
            <w:right w:w="108" w:type="dxa"/>
          </w:tblCellMar>
        </w:tblPrEx>
        <w:trPr>
          <w:trHeight w:val="378" w:hRule="exact"/>
          <w:jc w:val="center"/>
        </w:trPr>
        <w:tc>
          <w:tcPr>
            <w:tcW w:w="5080" w:type="dxa"/>
            <w:vAlign w:val="center"/>
          </w:tcPr>
          <w:p>
            <w:pPr>
              <w:rPr>
                <w:sz w:val="24"/>
              </w:rPr>
            </w:pPr>
            <w:r>
              <w:rPr>
                <w:sz w:val="24"/>
              </w:rPr>
              <w:t>法定代表人：</w:t>
            </w:r>
          </w:p>
        </w:tc>
        <w:tc>
          <w:tcPr>
            <w:tcW w:w="5159" w:type="dxa"/>
            <w:vAlign w:val="center"/>
          </w:tcPr>
          <w:p>
            <w:pPr>
              <w:rPr>
                <w:sz w:val="24"/>
              </w:rPr>
            </w:pPr>
            <w:r>
              <w:rPr>
                <w:sz w:val="24"/>
              </w:rPr>
              <w:t>法定代表人：</w:t>
            </w:r>
          </w:p>
        </w:tc>
      </w:tr>
      <w:tr>
        <w:tblPrEx>
          <w:tblCellMar>
            <w:top w:w="0" w:type="dxa"/>
            <w:left w:w="108" w:type="dxa"/>
            <w:bottom w:w="0" w:type="dxa"/>
            <w:right w:w="108" w:type="dxa"/>
          </w:tblCellMar>
        </w:tblPrEx>
        <w:trPr>
          <w:trHeight w:val="378" w:hRule="exact"/>
          <w:jc w:val="center"/>
        </w:trPr>
        <w:tc>
          <w:tcPr>
            <w:tcW w:w="5080" w:type="dxa"/>
            <w:vAlign w:val="center"/>
          </w:tcPr>
          <w:p>
            <w:pPr>
              <w:rPr>
                <w:sz w:val="24"/>
              </w:rPr>
            </w:pPr>
            <w:r>
              <w:rPr>
                <w:sz w:val="24"/>
              </w:rPr>
              <w:t>委托代</w:t>
            </w:r>
            <w:r>
              <w:rPr>
                <w:rFonts w:hint="eastAsia"/>
                <w:sz w:val="24"/>
              </w:rPr>
              <w:t>理</w:t>
            </w:r>
            <w:r>
              <w:rPr>
                <w:sz w:val="24"/>
              </w:rPr>
              <w:t>人：</w:t>
            </w:r>
          </w:p>
        </w:tc>
        <w:tc>
          <w:tcPr>
            <w:tcW w:w="5159" w:type="dxa"/>
            <w:vAlign w:val="center"/>
          </w:tcPr>
          <w:p>
            <w:pPr>
              <w:rPr>
                <w:sz w:val="24"/>
              </w:rPr>
            </w:pPr>
            <w:r>
              <w:rPr>
                <w:sz w:val="24"/>
              </w:rPr>
              <w:t>委托代</w:t>
            </w:r>
            <w:r>
              <w:rPr>
                <w:rFonts w:hint="eastAsia"/>
                <w:sz w:val="24"/>
              </w:rPr>
              <w:t>理</w:t>
            </w:r>
            <w:r>
              <w:rPr>
                <w:sz w:val="24"/>
              </w:rPr>
              <w:t>人：</w:t>
            </w:r>
          </w:p>
        </w:tc>
      </w:tr>
      <w:tr>
        <w:tblPrEx>
          <w:tblCellMar>
            <w:top w:w="0" w:type="dxa"/>
            <w:left w:w="108" w:type="dxa"/>
            <w:bottom w:w="0" w:type="dxa"/>
            <w:right w:w="108" w:type="dxa"/>
          </w:tblCellMar>
        </w:tblPrEx>
        <w:trPr>
          <w:trHeight w:val="378" w:hRule="exact"/>
          <w:jc w:val="center"/>
        </w:trPr>
        <w:tc>
          <w:tcPr>
            <w:tcW w:w="5080" w:type="dxa"/>
            <w:vAlign w:val="center"/>
          </w:tcPr>
          <w:p>
            <w:pPr>
              <w:rPr>
                <w:sz w:val="24"/>
              </w:rPr>
            </w:pPr>
            <w:r>
              <w:rPr>
                <w:sz w:val="24"/>
              </w:rPr>
              <w:t>电    话：</w:t>
            </w:r>
          </w:p>
        </w:tc>
        <w:tc>
          <w:tcPr>
            <w:tcW w:w="5159" w:type="dxa"/>
            <w:vAlign w:val="center"/>
          </w:tcPr>
          <w:p>
            <w:pPr>
              <w:rPr>
                <w:sz w:val="24"/>
              </w:rPr>
            </w:pPr>
            <w:r>
              <w:rPr>
                <w:sz w:val="24"/>
              </w:rPr>
              <w:t xml:space="preserve">电    话： </w:t>
            </w:r>
          </w:p>
        </w:tc>
      </w:tr>
    </w:tbl>
    <w:p>
      <w:pPr>
        <w:pStyle w:val="2"/>
        <w:rPr>
          <w:sz w:val="24"/>
        </w:rPr>
      </w:pPr>
    </w:p>
    <w:sectPr>
      <w:pgSz w:w="11906" w:h="16838"/>
      <w:pgMar w:top="907" w:right="851" w:bottom="907" w:left="851" w:header="851" w:footer="992" w:gutter="0"/>
      <w:pgNumType w:fmt="numberInDash"/>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Arial Narrow">
    <w:panose1 w:val="020B0606020202030204"/>
    <w:charset w:val="00"/>
    <w:family w:val="swiss"/>
    <w:pitch w:val="default"/>
    <w:sig w:usb0="00000287" w:usb1="00000800" w:usb2="00000000" w:usb3="00000000" w:csb0="2000009F" w:csb1="DFD70000"/>
  </w:font>
  <w:font w:name="Wingdings 2">
    <w:panose1 w:val="05020102010507070707"/>
    <w:charset w:val="02"/>
    <w:family w:val="roman"/>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9"/>
                          </w:pPr>
                          <w:r>
                            <w:rPr>
                              <w:rFonts w:hint="eastAsia"/>
                            </w:rPr>
                            <w:fldChar w:fldCharType="begin"/>
                          </w:r>
                          <w:r>
                            <w:rPr>
                              <w:rFonts w:hint="eastAsia"/>
                            </w:rPr>
                            <w:instrText xml:space="preserve"> PAGE  \* MERGEFORMAT </w:instrText>
                          </w:r>
                          <w:r>
                            <w:rPr>
                              <w:rFonts w:hint="eastAsia"/>
                            </w:rPr>
                            <w:fldChar w:fldCharType="separate"/>
                          </w:r>
                          <w:r>
                            <w:rPr>
                              <w:rFonts w:hint="eastAsia"/>
                            </w:rPr>
                            <w:t>1</w:t>
                          </w:r>
                          <w:r>
                            <w:rPr>
                              <w:rFonts w:hint="eastAsia"/>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pPr>
                      <w:pStyle w:val="9"/>
                    </w:pPr>
                    <w:r>
                      <w:rPr>
                        <w:rFonts w:hint="eastAsia"/>
                      </w:rPr>
                      <w:fldChar w:fldCharType="begin"/>
                    </w:r>
                    <w:r>
                      <w:rPr>
                        <w:rFonts w:hint="eastAsia"/>
                      </w:rPr>
                      <w:instrText xml:space="preserve"> PAGE  \* MERGEFORMAT </w:instrText>
                    </w:r>
                    <w:r>
                      <w:rPr>
                        <w:rFonts w:hint="eastAsia"/>
                      </w:rPr>
                      <w:fldChar w:fldCharType="separate"/>
                    </w:r>
                    <w:r>
                      <w:rPr>
                        <w:rFonts w:hint="eastAsia"/>
                      </w:rPr>
                      <w:t>1</w:t>
                    </w:r>
                    <w:r>
                      <w:rPr>
                        <w:rFonts w:hint="eastAsia"/>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ind w:right="360"/>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9"/>
                          </w:pPr>
                          <w:r>
                            <w:rPr>
                              <w:rFonts w:hint="eastAsia"/>
                            </w:rPr>
                            <w:fldChar w:fldCharType="begin"/>
                          </w:r>
                          <w:r>
                            <w:rPr>
                              <w:rFonts w:hint="eastAsia"/>
                            </w:rPr>
                            <w:instrText xml:space="preserve"> PAGE  \* MERGEFORMAT </w:instrText>
                          </w:r>
                          <w:r>
                            <w:rPr>
                              <w:rFonts w:hint="eastAsia"/>
                            </w:rPr>
                            <w:fldChar w:fldCharType="separate"/>
                          </w:r>
                          <w:r>
                            <w:rPr>
                              <w:rFonts w:hint="eastAsia"/>
                            </w:rPr>
                            <w:t>- 5 -</w:t>
                          </w:r>
                          <w:r>
                            <w:rPr>
                              <w:rFonts w:hint="eastAsia"/>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VhjD8rAgAAVQ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AFYYw/KwIAAFUEAAAOAAAAAAAAAAEAIAAAAB8BAABkcnMvZTJvRG9jLnhtbFBLBQYAAAAABgAG&#10;AFkBAAC8BQAAAAA=&#10;">
              <v:fill on="f" focussize="0,0"/>
              <v:stroke on="f" weight="0.5pt"/>
              <v:imagedata o:title=""/>
              <o:lock v:ext="edit" aspectratio="f"/>
              <v:textbox inset="0mm,0mm,0mm,0mm" style="mso-fit-shape-to-text:t;">
                <w:txbxContent>
                  <w:p>
                    <w:pPr>
                      <w:pStyle w:val="9"/>
                    </w:pPr>
                    <w:r>
                      <w:rPr>
                        <w:rFonts w:hint="eastAsia"/>
                      </w:rPr>
                      <w:fldChar w:fldCharType="begin"/>
                    </w:r>
                    <w:r>
                      <w:rPr>
                        <w:rFonts w:hint="eastAsia"/>
                      </w:rPr>
                      <w:instrText xml:space="preserve"> PAGE  \* MERGEFORMAT </w:instrText>
                    </w:r>
                    <w:r>
                      <w:rPr>
                        <w:rFonts w:hint="eastAsia"/>
                      </w:rPr>
                      <w:fldChar w:fldCharType="separate"/>
                    </w:r>
                    <w:r>
                      <w:rPr>
                        <w:rFonts w:hint="eastAsia"/>
                      </w:rPr>
                      <w:t>- 5 -</w:t>
                    </w:r>
                    <w:r>
                      <w:rPr>
                        <w:rFonts w:hint="eastAsia"/>
                      </w:rP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framePr w:wrap="around" w:vAnchor="text" w:hAnchor="margin" w:xAlign="right" w:y="1"/>
      <w:rPr>
        <w:rStyle w:val="17"/>
      </w:rPr>
    </w:pPr>
    <w:r>
      <w:fldChar w:fldCharType="begin"/>
    </w:r>
    <w:r>
      <w:rPr>
        <w:rStyle w:val="17"/>
      </w:rPr>
      <w:instrText xml:space="preserve">PAGE  </w:instrText>
    </w:r>
    <w:r>
      <w:fldChar w:fldCharType="separate"/>
    </w:r>
    <w:r>
      <w:rPr>
        <w:rStyle w:val="17"/>
      </w:rPr>
      <w:t>3</w:t>
    </w:r>
    <w:r>
      <w:fldChar w:fldCharType="end"/>
    </w:r>
  </w:p>
  <w:p>
    <w:pPr>
      <w:pStyle w:val="9"/>
      <w:ind w:right="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53DDC4E"/>
    <w:multiLevelType w:val="singleLevel"/>
    <w:tmpl w:val="C53DDC4E"/>
    <w:lvl w:ilvl="0" w:tentative="0">
      <w:start w:val="1"/>
      <w:numFmt w:val="chineseCounting"/>
      <w:suff w:val="nothing"/>
      <w:lvlText w:val="%1、"/>
      <w:lvlJc w:val="left"/>
      <w:rPr>
        <w:rFonts w:hint="eastAsia"/>
        <w:b/>
        <w:bCs/>
      </w:rPr>
    </w:lvl>
  </w:abstractNum>
  <w:abstractNum w:abstractNumId="1">
    <w:nsid w:val="4142C1D8"/>
    <w:multiLevelType w:val="singleLevel"/>
    <w:tmpl w:val="4142C1D8"/>
    <w:lvl w:ilvl="0" w:tentative="0">
      <w:start w:val="4"/>
      <w:numFmt w:val="chineseCounting"/>
      <w:suff w:val="space"/>
      <w:lvlText w:val="第%1部分"/>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M1NDY0Yzk3NTNmODYxMTE3YTBmYzMzYzY5MmI1ZGIifQ=="/>
  </w:docVars>
  <w:rsids>
    <w:rsidRoot w:val="6366186B"/>
    <w:rsid w:val="00060F41"/>
    <w:rsid w:val="003102BE"/>
    <w:rsid w:val="004D6377"/>
    <w:rsid w:val="00572037"/>
    <w:rsid w:val="005735D0"/>
    <w:rsid w:val="005F5966"/>
    <w:rsid w:val="00827DE0"/>
    <w:rsid w:val="00997B13"/>
    <w:rsid w:val="00A22D9F"/>
    <w:rsid w:val="00B94172"/>
    <w:rsid w:val="00D2778C"/>
    <w:rsid w:val="00DD4191"/>
    <w:rsid w:val="00ED7034"/>
    <w:rsid w:val="00FE0A6F"/>
    <w:rsid w:val="00FE7412"/>
    <w:rsid w:val="01154D3F"/>
    <w:rsid w:val="0BF04F64"/>
    <w:rsid w:val="0D074A6C"/>
    <w:rsid w:val="199D3F96"/>
    <w:rsid w:val="1A39185D"/>
    <w:rsid w:val="1F07713E"/>
    <w:rsid w:val="1F7F1DD4"/>
    <w:rsid w:val="23BA2F97"/>
    <w:rsid w:val="2A08297F"/>
    <w:rsid w:val="2DE62848"/>
    <w:rsid w:val="2EA756E3"/>
    <w:rsid w:val="307D48E1"/>
    <w:rsid w:val="32C23872"/>
    <w:rsid w:val="34A018E6"/>
    <w:rsid w:val="3C0D345A"/>
    <w:rsid w:val="3D3709FF"/>
    <w:rsid w:val="3DFB4929"/>
    <w:rsid w:val="433A3292"/>
    <w:rsid w:val="43B167AA"/>
    <w:rsid w:val="45AB028E"/>
    <w:rsid w:val="45B8114E"/>
    <w:rsid w:val="483D156B"/>
    <w:rsid w:val="48F5691C"/>
    <w:rsid w:val="49904129"/>
    <w:rsid w:val="4AA97B9F"/>
    <w:rsid w:val="4D1F19DC"/>
    <w:rsid w:val="588E0972"/>
    <w:rsid w:val="5A500518"/>
    <w:rsid w:val="5A767B16"/>
    <w:rsid w:val="5ACC43F0"/>
    <w:rsid w:val="5B3240FE"/>
    <w:rsid w:val="5D592468"/>
    <w:rsid w:val="5D942CDE"/>
    <w:rsid w:val="5E616A03"/>
    <w:rsid w:val="5F03343C"/>
    <w:rsid w:val="60B41562"/>
    <w:rsid w:val="62DB68C0"/>
    <w:rsid w:val="636360E0"/>
    <w:rsid w:val="6366186B"/>
    <w:rsid w:val="63E944D3"/>
    <w:rsid w:val="64F56445"/>
    <w:rsid w:val="674A3CE6"/>
    <w:rsid w:val="6F460571"/>
    <w:rsid w:val="71807EB6"/>
    <w:rsid w:val="7525529E"/>
    <w:rsid w:val="759B70D5"/>
    <w:rsid w:val="772E0EF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qFormat="1"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qFormat="1"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1"/>
    <w:basedOn w:val="1"/>
    <w:next w:val="1"/>
    <w:qFormat/>
    <w:uiPriority w:val="0"/>
    <w:pPr>
      <w:spacing w:beforeAutospacing="1" w:afterAutospacing="1"/>
      <w:jc w:val="left"/>
      <w:outlineLvl w:val="0"/>
    </w:pPr>
    <w:rPr>
      <w:rFonts w:hint="eastAsia" w:ascii="宋体" w:hAnsi="宋体" w:eastAsia="宋体" w:cs="Times New Roman"/>
      <w:b/>
      <w:bCs/>
      <w:kern w:val="44"/>
      <w:sz w:val="48"/>
      <w:szCs w:val="48"/>
    </w:rPr>
  </w:style>
  <w:style w:type="paragraph" w:styleId="4">
    <w:name w:val="heading 2"/>
    <w:basedOn w:val="1"/>
    <w:next w:val="1"/>
    <w:semiHidden/>
    <w:unhideWhenUsed/>
    <w:qFormat/>
    <w:uiPriority w:val="0"/>
    <w:pPr>
      <w:spacing w:beforeAutospacing="1" w:afterAutospacing="1"/>
      <w:jc w:val="left"/>
      <w:outlineLvl w:val="1"/>
    </w:pPr>
    <w:rPr>
      <w:rFonts w:hint="eastAsia" w:ascii="宋体" w:hAnsi="宋体" w:eastAsia="宋体" w:cs="Times New Roman"/>
      <w:b/>
      <w:bCs/>
      <w:kern w:val="0"/>
      <w:sz w:val="36"/>
      <w:szCs w:val="36"/>
    </w:rPr>
  </w:style>
  <w:style w:type="paragraph" w:styleId="5">
    <w:name w:val="heading 3"/>
    <w:basedOn w:val="1"/>
    <w:next w:val="1"/>
    <w:semiHidden/>
    <w:unhideWhenUsed/>
    <w:qFormat/>
    <w:uiPriority w:val="0"/>
    <w:pPr>
      <w:spacing w:beforeAutospacing="1" w:afterAutospacing="1"/>
      <w:jc w:val="left"/>
      <w:outlineLvl w:val="2"/>
    </w:pPr>
    <w:rPr>
      <w:rFonts w:hint="eastAsia" w:ascii="宋体" w:hAnsi="宋体" w:eastAsia="宋体" w:cs="Times New Roman"/>
      <w:b/>
      <w:bCs/>
      <w:kern w:val="0"/>
      <w:sz w:val="27"/>
      <w:szCs w:val="27"/>
    </w:rPr>
  </w:style>
  <w:style w:type="character" w:default="1" w:styleId="16">
    <w:name w:val="Default Paragraph Font"/>
    <w:semiHidden/>
    <w:unhideWhenUsed/>
    <w:uiPriority w:val="1"/>
  </w:style>
  <w:style w:type="table" w:default="1" w:styleId="14">
    <w:name w:val="Normal Table"/>
    <w:semiHidden/>
    <w:unhideWhenUsed/>
    <w:uiPriority w:val="99"/>
    <w:tblPr>
      <w:tblCellMar>
        <w:top w:w="0" w:type="dxa"/>
        <w:left w:w="108" w:type="dxa"/>
        <w:bottom w:w="0" w:type="dxa"/>
        <w:right w:w="108" w:type="dxa"/>
      </w:tblCellMar>
    </w:tblPr>
  </w:style>
  <w:style w:type="paragraph" w:styleId="2">
    <w:name w:val="Body Text"/>
    <w:basedOn w:val="1"/>
    <w:unhideWhenUsed/>
    <w:qFormat/>
    <w:uiPriority w:val="99"/>
    <w:rPr>
      <w:rFonts w:ascii="宋体" w:hAnsi="宋体" w:eastAsia="宋体" w:cs="宋体"/>
      <w:lang w:val="zh-CN" w:bidi="zh-CN"/>
    </w:rPr>
  </w:style>
  <w:style w:type="paragraph" w:styleId="6">
    <w:name w:val="annotation text"/>
    <w:basedOn w:val="1"/>
    <w:link w:val="26"/>
    <w:qFormat/>
    <w:uiPriority w:val="0"/>
    <w:pPr>
      <w:jc w:val="left"/>
    </w:pPr>
  </w:style>
  <w:style w:type="paragraph" w:styleId="7">
    <w:name w:val="Body Text 3"/>
    <w:basedOn w:val="1"/>
    <w:qFormat/>
    <w:uiPriority w:val="0"/>
    <w:rPr>
      <w:rFonts w:ascii="宋体" w:cs="Times New Roman"/>
      <w:sz w:val="24"/>
      <w:szCs w:val="20"/>
      <w:lang w:val="zh-CN"/>
    </w:rPr>
  </w:style>
  <w:style w:type="paragraph" w:styleId="8">
    <w:name w:val="Body Text Indent"/>
    <w:basedOn w:val="1"/>
    <w:qFormat/>
    <w:uiPriority w:val="0"/>
    <w:pPr>
      <w:ind w:left="420" w:leftChars="200"/>
    </w:pPr>
  </w:style>
  <w:style w:type="paragraph" w:styleId="9">
    <w:name w:val="footer"/>
    <w:basedOn w:val="1"/>
    <w:qFormat/>
    <w:uiPriority w:val="0"/>
    <w:pPr>
      <w:tabs>
        <w:tab w:val="center" w:pos="4153"/>
        <w:tab w:val="right" w:pos="8306"/>
      </w:tabs>
      <w:snapToGrid w:val="0"/>
      <w:jc w:val="left"/>
    </w:pPr>
    <w:rPr>
      <w:sz w:val="18"/>
      <w:szCs w:val="18"/>
    </w:rPr>
  </w:style>
  <w:style w:type="paragraph" w:styleId="10">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1">
    <w:name w:val="Normal (Web)"/>
    <w:basedOn w:val="1"/>
    <w:qFormat/>
    <w:uiPriority w:val="0"/>
    <w:pPr>
      <w:spacing w:beforeAutospacing="1" w:afterAutospacing="1"/>
      <w:jc w:val="left"/>
    </w:pPr>
    <w:rPr>
      <w:rFonts w:cs="Times New Roman"/>
      <w:kern w:val="0"/>
      <w:sz w:val="24"/>
    </w:rPr>
  </w:style>
  <w:style w:type="paragraph" w:styleId="12">
    <w:name w:val="annotation subject"/>
    <w:basedOn w:val="6"/>
    <w:next w:val="6"/>
    <w:link w:val="27"/>
    <w:qFormat/>
    <w:uiPriority w:val="0"/>
    <w:rPr>
      <w:b/>
      <w:bCs/>
    </w:rPr>
  </w:style>
  <w:style w:type="paragraph" w:styleId="13">
    <w:name w:val="Body Text First Indent 2"/>
    <w:basedOn w:val="8"/>
    <w:unhideWhenUsed/>
    <w:qFormat/>
    <w:uiPriority w:val="99"/>
    <w:pPr>
      <w:ind w:firstLine="420"/>
    </w:pPr>
  </w:style>
  <w:style w:type="table" w:styleId="15">
    <w:name w:val="Table Grid"/>
    <w:basedOn w:val="1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7">
    <w:name w:val="page number"/>
    <w:basedOn w:val="16"/>
    <w:qFormat/>
    <w:uiPriority w:val="0"/>
  </w:style>
  <w:style w:type="character" w:styleId="18">
    <w:name w:val="Hyperlink"/>
    <w:basedOn w:val="16"/>
    <w:qFormat/>
    <w:uiPriority w:val="0"/>
    <w:rPr>
      <w:color w:val="0000FF"/>
      <w:u w:val="single"/>
    </w:rPr>
  </w:style>
  <w:style w:type="character" w:styleId="19">
    <w:name w:val="annotation reference"/>
    <w:basedOn w:val="16"/>
    <w:qFormat/>
    <w:uiPriority w:val="0"/>
    <w:rPr>
      <w:sz w:val="21"/>
      <w:szCs w:val="21"/>
    </w:rPr>
  </w:style>
  <w:style w:type="character" w:customStyle="1" w:styleId="20">
    <w:name w:val="font21"/>
    <w:basedOn w:val="16"/>
    <w:qFormat/>
    <w:uiPriority w:val="0"/>
    <w:rPr>
      <w:rFonts w:hint="default" w:ascii="Times New Roman" w:hAnsi="Times New Roman" w:cs="Times New Roman"/>
      <w:color w:val="000000"/>
      <w:sz w:val="16"/>
      <w:szCs w:val="16"/>
      <w:u w:val="none"/>
    </w:rPr>
  </w:style>
  <w:style w:type="character" w:customStyle="1" w:styleId="21">
    <w:name w:val="font11"/>
    <w:basedOn w:val="16"/>
    <w:qFormat/>
    <w:uiPriority w:val="0"/>
    <w:rPr>
      <w:rFonts w:hint="eastAsia" w:ascii="宋体" w:hAnsi="宋体" w:eastAsia="宋体" w:cs="宋体"/>
      <w:color w:val="000000"/>
      <w:sz w:val="16"/>
      <w:szCs w:val="16"/>
      <w:u w:val="none"/>
    </w:rPr>
  </w:style>
  <w:style w:type="character" w:customStyle="1" w:styleId="22">
    <w:name w:val="font31"/>
    <w:basedOn w:val="16"/>
    <w:qFormat/>
    <w:uiPriority w:val="0"/>
    <w:rPr>
      <w:rFonts w:hint="eastAsia" w:ascii="宋体" w:hAnsi="宋体" w:eastAsia="宋体" w:cs="宋体"/>
      <w:color w:val="000000"/>
      <w:sz w:val="18"/>
      <w:szCs w:val="18"/>
      <w:u w:val="single"/>
    </w:rPr>
  </w:style>
  <w:style w:type="character" w:customStyle="1" w:styleId="23">
    <w:name w:val="font91"/>
    <w:basedOn w:val="16"/>
    <w:qFormat/>
    <w:uiPriority w:val="0"/>
    <w:rPr>
      <w:rFonts w:hint="default" w:ascii="Times New Roman" w:hAnsi="Times New Roman" w:cs="Times New Roman"/>
      <w:color w:val="000000"/>
      <w:sz w:val="18"/>
      <w:szCs w:val="18"/>
      <w:u w:val="single"/>
    </w:rPr>
  </w:style>
  <w:style w:type="character" w:customStyle="1" w:styleId="24">
    <w:name w:val="font101"/>
    <w:basedOn w:val="16"/>
    <w:qFormat/>
    <w:uiPriority w:val="0"/>
    <w:rPr>
      <w:rFonts w:hint="eastAsia" w:ascii="宋体" w:hAnsi="宋体" w:eastAsia="宋体" w:cs="宋体"/>
      <w:color w:val="000000"/>
      <w:sz w:val="19"/>
      <w:szCs w:val="19"/>
      <w:u w:val="none"/>
    </w:rPr>
  </w:style>
  <w:style w:type="paragraph" w:customStyle="1" w:styleId="25">
    <w:name w:val="正文 含缩进"/>
    <w:basedOn w:val="1"/>
    <w:qFormat/>
    <w:uiPriority w:val="0"/>
    <w:pPr>
      <w:ind w:firstLine="424" w:firstLineChars="202"/>
      <w:jc w:val="left"/>
    </w:pPr>
  </w:style>
  <w:style w:type="character" w:customStyle="1" w:styleId="26">
    <w:name w:val="批注文字 字符"/>
    <w:basedOn w:val="16"/>
    <w:link w:val="6"/>
    <w:qFormat/>
    <w:uiPriority w:val="0"/>
    <w:rPr>
      <w:rFonts w:asciiTheme="minorHAnsi" w:hAnsiTheme="minorHAnsi" w:eastAsiaTheme="minorEastAsia" w:cstheme="minorBidi"/>
      <w:kern w:val="2"/>
      <w:sz w:val="21"/>
      <w:szCs w:val="24"/>
    </w:rPr>
  </w:style>
  <w:style w:type="character" w:customStyle="1" w:styleId="27">
    <w:name w:val="批注主题 字符"/>
    <w:basedOn w:val="26"/>
    <w:link w:val="12"/>
    <w:qFormat/>
    <w:uiPriority w:val="0"/>
    <w:rPr>
      <w:rFonts w:asciiTheme="minorHAnsi" w:hAnsiTheme="minorHAnsi" w:eastAsiaTheme="minorEastAsia" w:cstheme="minorBidi"/>
      <w:b/>
      <w:bCs/>
      <w:kern w:val="2"/>
      <w:sz w:val="21"/>
      <w:szCs w:val="24"/>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7</Pages>
  <Words>2493</Words>
  <Characters>2771</Characters>
  <Lines>23</Lines>
  <Paragraphs>6</Paragraphs>
  <TotalTime>1</TotalTime>
  <ScaleCrop>false</ScaleCrop>
  <LinksUpToDate>false</LinksUpToDate>
  <CharactersWithSpaces>3127</CharactersWithSpaces>
  <Application>WPS Office_11.1.0.12763_F1E327BC-269C-435d-A152-05C5408002CA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2022-08-10T06:49:00Z</dcterms:created>
  <dc:creator>莎莎</dc:creator>
  <cp:lastModifiedBy>Administrator</cp:lastModifiedBy>
  <dcterms:modified xsi:type="dcterms:W3CDTF">2022-12-12T02:41:52Z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2052-11.1.0.12763</vt:lpwstr>
  </property>
  <property fmtid="{D5CDD505-2E9C-101B-9397-08002B2CF9AE}" pid="3" name="ICV">
    <vt:lpwstr>860174C926934315B3D47F09AA8D24BA</vt:lpwstr>
  </property>
</Properties>
</file>