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r>
        <w:rPr>
          <w:rFonts w:hint="eastAsia" w:ascii="黑体" w:hAnsi="黑体" w:eastAsia="黑体"/>
          <w:b/>
          <w:sz w:val="52"/>
          <w:szCs w:val="52"/>
          <w:lang w:val="en-US" w:eastAsia="zh-CN"/>
        </w:rPr>
        <w:t>跑马山</w:t>
      </w:r>
      <w:r>
        <w:rPr>
          <w:rFonts w:hint="eastAsia" w:ascii="黑体" w:hAnsi="黑体" w:eastAsia="黑体"/>
          <w:b/>
          <w:sz w:val="52"/>
          <w:szCs w:val="52"/>
        </w:rPr>
        <w:t>大桥</w:t>
      </w:r>
      <w:r>
        <w:rPr>
          <w:rFonts w:hint="eastAsia" w:ascii="黑体" w:hAnsi="黑体" w:eastAsia="黑体"/>
          <w:b/>
          <w:sz w:val="52"/>
          <w:szCs w:val="52"/>
          <w:lang w:val="en-US" w:eastAsia="zh-CN"/>
        </w:rPr>
        <w:t>钢护栏</w:t>
      </w:r>
    </w:p>
    <w:p>
      <w:pPr>
        <w:jc w:val="center"/>
        <w:rPr>
          <w:rFonts w:eastAsia="黑体"/>
          <w:b/>
          <w:sz w:val="52"/>
          <w:szCs w:val="52"/>
        </w:rPr>
      </w:pP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招（议）标编号：CG-XTY-202</w:t>
      </w:r>
      <w:r>
        <w:rPr>
          <w:rFonts w:hint="eastAsia" w:ascii="黑体" w:hAnsi="黑体" w:eastAsia="黑体"/>
          <w:sz w:val="32"/>
          <w:szCs w:val="32"/>
          <w:lang w:val="en-US" w:eastAsia="zh-CN"/>
        </w:rPr>
        <w:t>30801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8</w:t>
      </w:r>
      <w:r>
        <w:rPr>
          <w:rFonts w:hint="eastAsia" w:ascii="黑体" w:hAnsi="黑体" w:eastAsia="黑体"/>
          <w:sz w:val="32"/>
          <w:szCs w:val="32"/>
        </w:rPr>
        <w:t>月</w:t>
      </w:r>
      <w:r>
        <w:rPr>
          <w:rFonts w:hint="eastAsia" w:ascii="黑体" w:hAnsi="黑体" w:eastAsia="黑体"/>
          <w:sz w:val="32"/>
          <w:szCs w:val="32"/>
          <w:lang w:val="en-US" w:eastAsia="zh-CN"/>
        </w:rPr>
        <w:t>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w:t>
      </w:r>
      <w:r>
        <w:rPr>
          <w:rFonts w:hint="eastAsia"/>
          <w:color w:val="000000" w:themeColor="text1"/>
          <w:sz w:val="24"/>
          <w:lang w:val="en-US" w:eastAsia="zh-CN"/>
          <w14:textFill>
            <w14:solidFill>
              <w14:schemeClr w14:val="tx1"/>
            </w14:solidFill>
          </w14:textFill>
        </w:rPr>
        <w:t>钢护栏</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94</w:t>
      </w:r>
      <w:bookmarkStart w:id="0" w:name="_GoBack"/>
      <w:bookmarkEnd w:id="0"/>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四川省成都市新津区</w:t>
      </w:r>
      <w:r>
        <w:rPr>
          <w:rFonts w:hint="eastAsia"/>
          <w:color w:val="000000" w:themeColor="text1"/>
          <w:sz w:val="24"/>
          <w14:textFill>
            <w14:solidFill>
              <w14:schemeClr w14:val="tx1"/>
            </w14:solidFill>
          </w14:textFill>
        </w:rPr>
        <w:t>。</w:t>
      </w:r>
    </w:p>
    <w:p>
      <w:pPr>
        <w:spacing w:line="360" w:lineRule="auto"/>
        <w:ind w:firstLine="480" w:firstLineChars="200"/>
        <w:rPr>
          <w:lang w:val="en-US" w:bidi="ar-SA"/>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80" w:type="pct"/>
        <w:tblInd w:w="0" w:type="dxa"/>
        <w:tblLayout w:type="autofit"/>
        <w:tblCellMar>
          <w:top w:w="0" w:type="dxa"/>
          <w:left w:w="28" w:type="dxa"/>
          <w:bottom w:w="0" w:type="dxa"/>
          <w:right w:w="0" w:type="dxa"/>
        </w:tblCellMar>
      </w:tblPr>
      <w:tblGrid>
        <w:gridCol w:w="507"/>
        <w:gridCol w:w="798"/>
        <w:gridCol w:w="1812"/>
        <w:gridCol w:w="984"/>
        <w:gridCol w:w="1059"/>
        <w:gridCol w:w="966"/>
        <w:gridCol w:w="1263"/>
        <w:gridCol w:w="972"/>
        <w:gridCol w:w="1263"/>
        <w:gridCol w:w="1617"/>
        <w:gridCol w:w="1491"/>
        <w:gridCol w:w="1294"/>
        <w:gridCol w:w="976"/>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5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2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2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36"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4"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3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42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384010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90.434 </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2</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3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42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10000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3.925 </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2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94.359</w:t>
            </w:r>
          </w:p>
        </w:tc>
        <w:tc>
          <w:tcPr>
            <w:tcW w:w="5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eastAsia="zh-CN"/>
              </w:rPr>
              <w:t>；</w:t>
            </w:r>
            <w:r>
              <w:rPr>
                <w:rFonts w:hint="eastAsia"/>
                <w:lang w:val="en-US" w:eastAsia="zh-CN"/>
              </w:rPr>
              <w:t>3.特殊要求：-20℃冲击功不小于34J。</w:t>
            </w:r>
          </w:p>
        </w:tc>
      </w:tr>
      <w:tr>
        <w:tblPrEx>
          <w:tblCellMar>
            <w:top w:w="0" w:type="dxa"/>
            <w:left w:w="28" w:type="dxa"/>
            <w:bottom w:w="0" w:type="dxa"/>
            <w:right w:w="0" w:type="dxa"/>
          </w:tblCellMar>
        </w:tblPrEx>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2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5"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line="500" w:lineRule="exact"/>
        <w:ind w:firstLine="458" w:firstLineChars="200"/>
        <w:rPr>
          <w:w w:val="82"/>
          <w:kern w:val="0"/>
          <w:sz w:val="28"/>
          <w:szCs w:val="28"/>
        </w:rPr>
      </w:pPr>
      <w:r>
        <w:rPr>
          <w:rFonts w:hint="eastAsia"/>
          <w:w w:val="82"/>
          <w:kern w:val="0"/>
          <w:sz w:val="28"/>
          <w:szCs w:val="28"/>
        </w:rPr>
        <w:t>4.</w:t>
      </w:r>
      <w:r>
        <w:rPr>
          <w:rFonts w:hint="eastAsia"/>
          <w:w w:val="82"/>
          <w:kern w:val="0"/>
          <w:sz w:val="28"/>
          <w:szCs w:val="28"/>
          <w:lang w:val="en-US" w:eastAsia="zh-CN"/>
        </w:rPr>
        <w:t>2</w:t>
      </w:r>
      <w:r>
        <w:rPr>
          <w:rFonts w:hint="eastAsia"/>
          <w:w w:val="82"/>
          <w:kern w:val="0"/>
          <w:sz w:val="28"/>
          <w:szCs w:val="28"/>
        </w:rPr>
        <w:t xml:space="preserve">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eastAsiaTheme="minorEastAsia"/>
          <w:w w:val="82"/>
          <w:kern w:val="0"/>
          <w:sz w:val="28"/>
          <w:szCs w:val="28"/>
          <w:lang w:eastAsia="zh-CN"/>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p>
    <w:p>
      <w:pPr>
        <w:spacing w:line="460" w:lineRule="exact"/>
        <w:ind w:firstLine="458" w:firstLineChars="200"/>
        <w:rPr>
          <w:rFonts w:hint="eastAsia"/>
          <w:w w:val="82"/>
          <w:kern w:val="0"/>
          <w:sz w:val="28"/>
          <w:szCs w:val="28"/>
        </w:rPr>
      </w:pP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BC6472C"/>
    <w:rsid w:val="4D1F19DC"/>
    <w:rsid w:val="515D7EF7"/>
    <w:rsid w:val="588E0972"/>
    <w:rsid w:val="5A500518"/>
    <w:rsid w:val="5A767B16"/>
    <w:rsid w:val="5ACC43F0"/>
    <w:rsid w:val="5B3240FE"/>
    <w:rsid w:val="5CEE76E8"/>
    <w:rsid w:val="5D592468"/>
    <w:rsid w:val="5D942CDE"/>
    <w:rsid w:val="5F03343C"/>
    <w:rsid w:val="60B41562"/>
    <w:rsid w:val="616A67D5"/>
    <w:rsid w:val="62DB68C0"/>
    <w:rsid w:val="636360E0"/>
    <w:rsid w:val="6366186B"/>
    <w:rsid w:val="63E944D3"/>
    <w:rsid w:val="64F56445"/>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2607</Words>
  <Characters>2894</Characters>
  <Lines>39</Lines>
  <Paragraphs>11</Paragraphs>
  <TotalTime>1</TotalTime>
  <ScaleCrop>false</ScaleCrop>
  <LinksUpToDate>false</LinksUpToDate>
  <CharactersWithSpaces>3250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2023-08-01T08:56:58Z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