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52"/>
          <w:szCs w:val="52"/>
        </w:rPr>
      </w:pPr>
    </w:p>
    <w:p>
      <w:pPr>
        <w:jc w:val="center"/>
        <w:rPr>
          <w:rFonts w:eastAsia="黑体"/>
          <w:b/>
          <w:sz w:val="52"/>
          <w:szCs w:val="52"/>
        </w:rPr>
      </w:pPr>
      <w:r>
        <w:rPr>
          <w:rFonts w:hint="eastAsia" w:ascii="黑体" w:hAnsi="黑体" w:eastAsia="黑体"/>
          <w:b/>
          <w:sz w:val="52"/>
          <w:szCs w:val="52"/>
          <w:lang w:val="en-US" w:eastAsia="zh-CN"/>
        </w:rPr>
        <w:t>大河沟定轧</w:t>
      </w:r>
      <w:r>
        <w:rPr>
          <w:rFonts w:hint="eastAsia" w:ascii="黑体" w:hAnsi="黑体" w:eastAsia="黑体"/>
          <w:b/>
          <w:sz w:val="52"/>
          <w:szCs w:val="52"/>
        </w:rPr>
        <w:t>钢板采购招标</w:t>
      </w:r>
    </w:p>
    <w:p/>
    <w:p/>
    <w:p>
      <w:pPr>
        <w:pStyle w:val="2"/>
        <w:rPr>
          <w:lang w:val="en-US" w:bidi="ar-SA"/>
        </w:rPr>
      </w:pPr>
    </w:p>
    <w:p>
      <w:pPr>
        <w:pStyle w:val="2"/>
        <w:rPr>
          <w:lang w:val="en-US" w:bidi="ar-SA"/>
        </w:rPr>
      </w:pPr>
    </w:p>
    <w:p/>
    <w:p>
      <w:pPr>
        <w:pStyle w:val="2"/>
      </w:pPr>
      <w:bookmarkStart w:id="0" w:name="_GoBack"/>
      <w:bookmarkEnd w:id="0"/>
    </w:p>
    <w:p>
      <w:pPr>
        <w:pStyle w:val="2"/>
        <w:rPr>
          <w:lang w:val="en-US" w:bidi="ar-SA"/>
        </w:rPr>
      </w:pPr>
    </w:p>
    <w:p>
      <w:pPr>
        <w:jc w:val="center"/>
        <w:rPr>
          <w:rFonts w:ascii="黑体" w:hAnsi="黑体" w:eastAsia="黑体"/>
          <w:sz w:val="52"/>
          <w:szCs w:val="52"/>
        </w:rPr>
      </w:pPr>
      <w:r>
        <w:rPr>
          <w:rFonts w:hint="eastAsia" w:ascii="黑体" w:hAnsi="黑体" w:eastAsia="黑体"/>
          <w:sz w:val="52"/>
          <w:szCs w:val="52"/>
        </w:rPr>
        <w:t>招标文件</w:t>
      </w:r>
    </w:p>
    <w:p/>
    <w:p/>
    <w:p>
      <w:pPr>
        <w:jc w:val="center"/>
        <w:rPr>
          <w:rFonts w:hint="default" w:ascii="黑体" w:hAnsi="黑体" w:eastAsia="黑体"/>
          <w:sz w:val="32"/>
          <w:szCs w:val="32"/>
          <w:lang w:val="en-US"/>
        </w:rPr>
      </w:pPr>
      <w:r>
        <w:rPr>
          <w:rFonts w:hint="eastAsia" w:ascii="黑体" w:hAnsi="黑体" w:eastAsia="黑体"/>
          <w:sz w:val="32"/>
          <w:szCs w:val="32"/>
        </w:rPr>
        <w:t>招（议）标编号： CG-XTY-202</w:t>
      </w:r>
      <w:r>
        <w:rPr>
          <w:rFonts w:hint="eastAsia" w:ascii="黑体" w:hAnsi="黑体" w:eastAsia="黑体"/>
          <w:sz w:val="32"/>
          <w:szCs w:val="32"/>
          <w:lang w:val="en-US" w:eastAsia="zh-CN"/>
        </w:rPr>
        <w:t>30612</w:t>
      </w:r>
    </w:p>
    <w:p/>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Pr>
        <w:pStyle w:val="2"/>
        <w:rPr>
          <w:lang w:val="en-US" w:bidi="ar-SA"/>
        </w:rPr>
      </w:pPr>
    </w:p>
    <w:p/>
    <w:p/>
    <w:p/>
    <w:p>
      <w:pPr>
        <w:pStyle w:val="7"/>
        <w:jc w:val="center"/>
        <w:rPr>
          <w:rFonts w:ascii="黑体" w:hAnsi="黑体" w:eastAsia="黑体"/>
          <w:sz w:val="32"/>
          <w:szCs w:val="32"/>
        </w:rPr>
      </w:pPr>
      <w:r>
        <w:rPr>
          <w:rFonts w:hint="eastAsia" w:ascii="黑体" w:hAnsi="黑体" w:eastAsia="黑体"/>
          <w:sz w:val="32"/>
          <w:szCs w:val="32"/>
        </w:rPr>
        <w:t>招标人：四川兴天元钢桥有限公司</w:t>
      </w:r>
    </w:p>
    <w:p>
      <w:pPr>
        <w:jc w:val="center"/>
        <w:rPr>
          <w:rFonts w:eastAsia="黑体"/>
        </w:rPr>
      </w:pP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w:t>
      </w:r>
      <w:r>
        <w:rPr>
          <w:rFonts w:hint="eastAsia" w:ascii="黑体" w:hAnsi="黑体" w:eastAsia="黑体"/>
          <w:sz w:val="32"/>
          <w:szCs w:val="32"/>
          <w:lang w:val="en-US" w:eastAsia="zh-CN"/>
        </w:rPr>
        <w:t>6</w:t>
      </w:r>
      <w:r>
        <w:rPr>
          <w:rFonts w:hint="eastAsia" w:ascii="黑体" w:hAnsi="黑体" w:eastAsia="黑体"/>
          <w:sz w:val="32"/>
          <w:szCs w:val="32"/>
        </w:rPr>
        <w:t>月</w:t>
      </w:r>
      <w:r>
        <w:rPr>
          <w:rFonts w:hint="eastAsia" w:ascii="黑体" w:hAnsi="黑体" w:eastAsia="黑体"/>
          <w:sz w:val="32"/>
          <w:szCs w:val="32"/>
          <w:lang w:val="en-US" w:eastAsia="zh-CN"/>
        </w:rPr>
        <w:t>12</w:t>
      </w:r>
      <w:r>
        <w:rPr>
          <w:rFonts w:hint="eastAsia" w:ascii="黑体" w:hAnsi="黑体" w:eastAsia="黑体"/>
          <w:sz w:val="32"/>
          <w:szCs w:val="32"/>
        </w:rPr>
        <w:t>日</w:t>
      </w:r>
    </w:p>
    <w:p/>
    <w:p>
      <w:pPr>
        <w:pStyle w:val="2"/>
      </w:pP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第一部分  招标邀请函</w:t>
      </w:r>
    </w:p>
    <w:p>
      <w:pPr>
        <w:numPr>
          <w:ilvl w:val="0"/>
          <w:numId w:val="1"/>
        </w:numPr>
        <w:spacing w:line="360" w:lineRule="auto"/>
        <w:rPr>
          <w:sz w:val="24"/>
        </w:rPr>
      </w:pPr>
      <w:r>
        <w:rPr>
          <w:rFonts w:hint="eastAsia"/>
          <w:sz w:val="24"/>
        </w:rPr>
        <w:t>招标单位：四川兴天元钢桥有限公司</w:t>
      </w:r>
    </w:p>
    <w:p>
      <w:pPr>
        <w:numPr>
          <w:ilvl w:val="0"/>
          <w:numId w:val="1"/>
        </w:numPr>
        <w:spacing w:line="360" w:lineRule="auto"/>
      </w:pPr>
      <w:r>
        <w:rPr>
          <w:rFonts w:hint="eastAsia"/>
          <w:sz w:val="24"/>
        </w:rPr>
        <w:t>招标单位地址：四川省德阳市图们江路29号</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招标项目名称：大河沟</w:t>
      </w:r>
      <w:r>
        <w:rPr>
          <w:rFonts w:hint="eastAsia"/>
          <w:color w:val="000000" w:themeColor="text1"/>
          <w:sz w:val="24"/>
          <w:lang w:val="en-US" w:eastAsia="zh-CN"/>
          <w14:textFill>
            <w14:solidFill>
              <w14:schemeClr w14:val="tx1"/>
            </w14:solidFill>
          </w14:textFill>
        </w:rPr>
        <w:t>定轧</w:t>
      </w:r>
      <w:r>
        <w:rPr>
          <w:rFonts w:hint="eastAsia"/>
          <w:color w:val="000000" w:themeColor="text1"/>
          <w:sz w:val="24"/>
          <w14:textFill>
            <w14:solidFill>
              <w14:schemeClr w14:val="tx1"/>
            </w14:solidFill>
          </w14:textFill>
        </w:rPr>
        <w:t>钢板采购</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招标内容：</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、招标物资：钢板，材质为</w:t>
      </w:r>
      <w:r>
        <w:rPr>
          <w:color w:val="000000" w:themeColor="text1"/>
          <w:sz w:val="24"/>
          <w14:textFill>
            <w14:solidFill>
              <w14:schemeClr w14:val="tx1"/>
            </w14:solidFill>
          </w14:textFill>
        </w:rPr>
        <w:t>Q355</w:t>
      </w:r>
      <w:r>
        <w:rPr>
          <w:rFonts w:hint="eastAsia"/>
          <w:color w:val="000000" w:themeColor="text1"/>
          <w:sz w:val="24"/>
          <w:lang w:val="en-US" w:eastAsia="zh-CN"/>
          <w14:textFill>
            <w14:solidFill>
              <w14:schemeClr w14:val="tx1"/>
            </w14:solidFill>
          </w14:textFill>
        </w:rPr>
        <w:t>C/Q235NHC</w:t>
      </w:r>
      <w:r>
        <w:rPr>
          <w:rFonts w:hint="eastAsia"/>
          <w:color w:val="000000" w:themeColor="text1"/>
          <w:sz w:val="24"/>
          <w14:textFill>
            <w14:solidFill>
              <w14:schemeClr w14:val="tx1"/>
            </w14:solidFill>
          </w14:textFill>
        </w:rPr>
        <w:t>，共计采购</w:t>
      </w:r>
      <w:r>
        <w:rPr>
          <w:rFonts w:hint="eastAsia"/>
          <w:color w:val="000000" w:themeColor="text1"/>
          <w:sz w:val="24"/>
          <w:lang w:val="en-US" w:eastAsia="zh-CN"/>
          <w14:textFill>
            <w14:solidFill>
              <w14:schemeClr w14:val="tx1"/>
            </w14:solidFill>
          </w14:textFill>
        </w:rPr>
        <w:t>2532</w:t>
      </w:r>
      <w:r>
        <w:rPr>
          <w:rFonts w:hint="eastAsia"/>
          <w:color w:val="000000" w:themeColor="text1"/>
          <w:sz w:val="24"/>
          <w14:textFill>
            <w14:solidFill>
              <w14:schemeClr w14:val="tx1"/>
            </w14:solidFill>
          </w14:textFill>
        </w:rPr>
        <w:t>吨，规格及技术参数详见附件《报价清单表》。</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、交货期见附件《报价清单表》，交货地点为德阳市。</w:t>
      </w:r>
    </w:p>
    <w:p>
      <w:pPr>
        <w:spacing w:line="360" w:lineRule="auto"/>
        <w:ind w:firstLine="480" w:firstLineChars="200"/>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、结算方式：</w:t>
      </w:r>
    </w:p>
    <w:p>
      <w:pPr>
        <w:pStyle w:val="2"/>
        <w:spacing w:line="360" w:lineRule="auto"/>
        <w:ind w:firstLine="482" w:firstLineChars="200"/>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pPr>
        <w:pStyle w:val="2"/>
        <w:spacing w:line="360" w:lineRule="auto"/>
        <w:ind w:firstLine="482" w:firstLineChars="200"/>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Pr>
          <w:rFonts w:hint="eastAsia"/>
          <w:sz w:val="24"/>
          <w:lang w:val="en-US" w:eastAsia="zh-CN"/>
        </w:rPr>
        <w:t>每批次</w:t>
      </w:r>
      <w:r>
        <w:rPr>
          <w:rFonts w:hint="eastAsia"/>
          <w:sz w:val="24"/>
          <w:lang w:val="en-US"/>
        </w:rPr>
        <w:t>货物到厂，经甲方验收合格10日内，甲方支付至到厂货物货款的95%，剩余5%待第三方检验结果合格后15日内支付。</w:t>
      </w:r>
    </w:p>
    <w:p>
      <w:pPr>
        <w:pStyle w:val="2"/>
        <w:spacing w:line="360" w:lineRule="auto"/>
        <w:ind w:firstLine="480" w:firstLineChars="200"/>
        <w:rPr>
          <w:lang w:val="en-US"/>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投标人资格要求：</w:t>
      </w:r>
      <w:r>
        <w:rPr>
          <w:rFonts w:hint="eastAsia" w:ascii="宋体" w:hAnsi="宋体" w:cs="宋体"/>
          <w:sz w:val="24"/>
        </w:rPr>
        <w:t>具有独立法人资格，持有效的营业执照，</w:t>
      </w:r>
      <w:r>
        <w:rPr>
          <w:rFonts w:hint="eastAsia"/>
          <w:sz w:val="24"/>
        </w:rPr>
        <w:t>注册资本不得小于</w:t>
      </w:r>
      <w:r>
        <w:rPr>
          <w:rFonts w:hint="eastAsia"/>
          <w:sz w:val="24"/>
          <w:lang w:val="en-US" w:eastAsia="zh-CN"/>
        </w:rPr>
        <w:t>10</w:t>
      </w:r>
      <w:r>
        <w:rPr>
          <w:rFonts w:hint="eastAsia"/>
          <w:sz w:val="24"/>
        </w:rPr>
        <w:t>00万元。</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投标文件递交：</w:t>
      </w:r>
    </w:p>
    <w:p>
      <w:pPr>
        <w:spacing w:line="360" w:lineRule="auto"/>
        <w:ind w:firstLine="480" w:firstLineChars="200"/>
        <w:rPr>
          <w:color w:val="000000" w:themeColor="text1"/>
          <w:sz w:val="24"/>
          <w14:textFill>
            <w14:solidFill>
              <w14:schemeClr w14:val="tx1"/>
            </w14:solidFill>
          </w14:textFill>
        </w:rPr>
      </w:pPr>
      <w:r>
        <w:rPr>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、本次采购采用“线上”邮件方式提交投标文件，邮箱地址为</w:t>
      </w:r>
      <w:r>
        <w:rPr>
          <w:rFonts w:hint="eastAsia"/>
          <w:color w:val="000000" w:themeColor="text1"/>
          <w:sz w:val="24"/>
          <w:szCs w:val="24"/>
          <w14:textFill>
            <w14:solidFill>
              <w14:schemeClr w14:val="tx1"/>
            </w14:solidFill>
          </w14:textFill>
        </w:rPr>
        <w:t>：</w:t>
      </w:r>
      <w:r>
        <w:rPr>
          <w:rFonts w:hint="eastAsia"/>
          <w:sz w:val="24"/>
          <w:szCs w:val="24"/>
        </w:rPr>
        <w:t>scxtygq@126.com</w:t>
      </w:r>
      <w:r>
        <w:rPr>
          <w:rFonts w:hint="eastAsia"/>
          <w:color w:val="000000" w:themeColor="text1"/>
          <w:sz w:val="24"/>
          <w:szCs w:val="24"/>
          <w14:textFill>
            <w14:solidFill>
              <w14:schemeClr w14:val="tx1"/>
            </w14:solidFill>
          </w14:textFill>
        </w:rPr>
        <w:t>。</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2、开标时间、地址：202</w:t>
      </w: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月</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日</w:t>
      </w:r>
      <w:r>
        <w:rPr>
          <w:rFonts w:hint="eastAsia"/>
          <w:color w:val="000000" w:themeColor="text1"/>
          <w:sz w:val="24"/>
          <w:lang w:val="en-US" w:eastAsia="zh-CN"/>
          <w14:textFill>
            <w14:solidFill>
              <w14:schemeClr w14:val="tx1"/>
            </w14:solidFill>
          </w14:textFill>
        </w:rPr>
        <w:t>11</w:t>
      </w:r>
      <w:r>
        <w:rPr>
          <w:rFonts w:hint="eastAsia"/>
          <w:color w:val="000000" w:themeColor="text1"/>
          <w:sz w:val="24"/>
          <w14:textFill>
            <w14:solidFill>
              <w14:schemeClr w14:val="tx1"/>
            </w14:solidFill>
          </w14:textFill>
        </w:rPr>
        <w:t>:00，兴天元钢桥20</w:t>
      </w:r>
      <w:r>
        <w:rPr>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办公室。</w:t>
      </w:r>
    </w:p>
    <w:p>
      <w:pPr>
        <w:pStyle w:val="2"/>
        <w:spacing w:line="360" w:lineRule="auto"/>
        <w:ind w:firstLine="480" w:firstLineChars="200"/>
        <w:rPr>
          <w:color w:val="000000" w:themeColor="text1"/>
          <w:sz w:val="24"/>
          <w:lang w:val="en-US"/>
          <w14:textFill>
            <w14:solidFill>
              <w14:schemeClr w14:val="tx1"/>
            </w14:solidFill>
          </w14:textFill>
        </w:rPr>
      </w:pPr>
      <w:r>
        <w:rPr>
          <w:color w:val="000000" w:themeColor="text1"/>
          <w:sz w:val="24"/>
          <w:lang w:val="en-US"/>
          <w14:textFill>
            <w14:solidFill>
              <w14:schemeClr w14:val="tx1"/>
            </w14:solidFill>
          </w14:textFill>
        </w:rPr>
        <w:t>3</w:t>
      </w:r>
      <w:r>
        <w:rPr>
          <w:rFonts w:hint="eastAsia"/>
          <w:color w:val="000000" w:themeColor="text1"/>
          <w:sz w:val="24"/>
          <w:lang w:val="en-US"/>
          <w14:textFill>
            <w14:solidFill>
              <w14:schemeClr w14:val="tx1"/>
            </w14:solidFill>
          </w14:textFill>
        </w:rPr>
        <w:t>、投标人需在开标时间之前将投标报价文件（盖章扫描）发送至上述邮箱，逾期送达的，视为无效。</w:t>
      </w:r>
    </w:p>
    <w:p>
      <w:pPr>
        <w:numPr>
          <w:ilvl w:val="0"/>
          <w:numId w:val="1"/>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联系人：谭金凤 </w:t>
      </w:r>
      <w:r>
        <w:rPr>
          <w:color w:val="000000" w:themeColor="text1"/>
          <w:sz w:val="24"/>
          <w14:textFill>
            <w14:solidFill>
              <w14:schemeClr w14:val="tx1"/>
            </w14:solidFill>
          </w14:textFill>
        </w:rPr>
        <w:t>13698188539</w:t>
      </w:r>
      <w:r>
        <w:rPr>
          <w:rFonts w:hint="eastAsia"/>
          <w:color w:val="000000" w:themeColor="text1"/>
          <w:sz w:val="24"/>
          <w14:textFill>
            <w14:solidFill>
              <w14:schemeClr w14:val="tx1"/>
            </w14:solidFill>
          </w14:textFill>
        </w:rPr>
        <w:t xml:space="preserve">  0838-2</w:t>
      </w:r>
      <w:r>
        <w:rPr>
          <w:color w:val="000000" w:themeColor="text1"/>
          <w:sz w:val="24"/>
          <w14:textFill>
            <w14:solidFill>
              <w14:schemeClr w14:val="tx1"/>
            </w14:solidFill>
          </w14:textFill>
        </w:rPr>
        <w:t>90475</w:t>
      </w:r>
      <w:r>
        <w:rPr>
          <w:rFonts w:hint="eastAsia"/>
          <w:color w:val="000000" w:themeColor="text1"/>
          <w:sz w:val="24"/>
          <w14:textFill>
            <w14:solidFill>
              <w14:schemeClr w14:val="tx1"/>
            </w14:solidFill>
          </w14:textFill>
        </w:rPr>
        <w:t>3</w:t>
      </w:r>
    </w:p>
    <w:p>
      <w:pPr>
        <w:widowControl/>
        <w:jc w:val="left"/>
        <w:rPr>
          <w:b/>
          <w:bCs/>
          <w:sz w:val="28"/>
          <w:szCs w:val="28"/>
        </w:rPr>
      </w:pPr>
      <w:r>
        <w:rPr>
          <w:b/>
          <w:bCs/>
          <w:sz w:val="28"/>
          <w:szCs w:val="28"/>
        </w:rPr>
        <w:br w:type="page"/>
      </w:r>
    </w:p>
    <w:p>
      <w:pPr>
        <w:spacing w:line="360" w:lineRule="auto"/>
        <w:outlineLvl w:val="0"/>
        <w:rPr>
          <w:b/>
          <w:bCs/>
          <w:sz w:val="28"/>
          <w:szCs w:val="28"/>
        </w:rPr>
      </w:pPr>
      <w:r>
        <w:rPr>
          <w:rFonts w:hint="eastAsia"/>
          <w:b/>
          <w:bCs/>
          <w:sz w:val="28"/>
          <w:szCs w:val="28"/>
        </w:rPr>
        <w:t>第二部分 投标人须知</w:t>
      </w:r>
    </w:p>
    <w:p>
      <w:pPr>
        <w:spacing w:line="360" w:lineRule="auto"/>
        <w:outlineLvl w:val="1"/>
        <w:rPr>
          <w:b/>
          <w:bCs/>
          <w:sz w:val="24"/>
        </w:rPr>
      </w:pPr>
      <w:r>
        <w:rPr>
          <w:rFonts w:hint="eastAsia"/>
          <w:b/>
          <w:bCs/>
          <w:sz w:val="24"/>
        </w:rPr>
        <w:t>一、总则</w:t>
      </w:r>
    </w:p>
    <w:p>
      <w:pPr>
        <w:spacing w:line="360" w:lineRule="auto"/>
        <w:outlineLvl w:val="2"/>
        <w:rPr>
          <w:b/>
          <w:bCs/>
          <w:sz w:val="24"/>
        </w:rPr>
      </w:pPr>
      <w:r>
        <w:rPr>
          <w:rFonts w:hint="eastAsia"/>
          <w:b/>
          <w:bCs/>
          <w:sz w:val="24"/>
        </w:rPr>
        <w:t>1．投标人资格</w:t>
      </w:r>
    </w:p>
    <w:p>
      <w:pPr>
        <w:spacing w:line="360" w:lineRule="auto"/>
        <w:rPr>
          <w:sz w:val="24"/>
        </w:rPr>
      </w:pPr>
      <w:r>
        <w:rPr>
          <w:rFonts w:hint="eastAsia"/>
          <w:sz w:val="24"/>
        </w:rPr>
        <w:t>1.1 注册资本不得小于</w:t>
      </w:r>
      <w:r>
        <w:rPr>
          <w:rFonts w:hint="eastAsia"/>
          <w:sz w:val="24"/>
          <w:lang w:val="en-US" w:eastAsia="zh-CN"/>
        </w:rPr>
        <w:t>10</w:t>
      </w:r>
      <w:r>
        <w:rPr>
          <w:rFonts w:hint="eastAsia"/>
          <w:sz w:val="24"/>
        </w:rPr>
        <w:t>00万元；</w:t>
      </w:r>
    </w:p>
    <w:p>
      <w:pPr>
        <w:spacing w:line="360" w:lineRule="auto"/>
        <w:rPr>
          <w:sz w:val="24"/>
        </w:rPr>
      </w:pPr>
      <w:r>
        <w:rPr>
          <w:rFonts w:hint="eastAsia"/>
          <w:sz w:val="24"/>
        </w:rPr>
        <w:t>1.2 不得被市场监督管理机关在国家企业信用信息公示系统中列入严重违法失信企业名单或列入经营异常名录信息；</w:t>
      </w:r>
    </w:p>
    <w:p>
      <w:pPr>
        <w:spacing w:line="360" w:lineRule="auto"/>
        <w:rPr>
          <w:sz w:val="24"/>
        </w:rPr>
      </w:pPr>
      <w:r>
        <w:rPr>
          <w:rFonts w:hint="eastAsia"/>
          <w:sz w:val="24"/>
        </w:rPr>
        <w:t>1.3不得被“信用中国”列入失信惩戒（黑名单）。</w:t>
      </w:r>
    </w:p>
    <w:p>
      <w:pPr>
        <w:spacing w:line="360" w:lineRule="auto"/>
        <w:outlineLvl w:val="2"/>
        <w:rPr>
          <w:b/>
          <w:bCs/>
          <w:sz w:val="24"/>
        </w:rPr>
      </w:pPr>
      <w:r>
        <w:rPr>
          <w:rFonts w:hint="eastAsia"/>
          <w:b/>
          <w:bCs/>
          <w:sz w:val="24"/>
        </w:rPr>
        <w:t>2.投标保证金及其他费用</w:t>
      </w:r>
    </w:p>
    <w:p>
      <w:pPr>
        <w:spacing w:line="360" w:lineRule="auto"/>
        <w:rPr>
          <w:sz w:val="24"/>
        </w:rPr>
      </w:pPr>
      <w:r>
        <w:rPr>
          <w:rFonts w:hint="eastAsia"/>
          <w:sz w:val="24"/>
        </w:rPr>
        <w:t>2.1投标保证金金额：1000元（大写壹仟元）</w:t>
      </w:r>
      <w:r>
        <w:rPr>
          <w:rFonts w:hint="eastAsia"/>
          <w:sz w:val="24"/>
          <w:lang w:eastAsia="zh-CN"/>
        </w:rPr>
        <w:t>（</w:t>
      </w:r>
      <w:r>
        <w:rPr>
          <w:rFonts w:hint="eastAsia"/>
          <w:sz w:val="24"/>
          <w:lang w:val="en-US" w:eastAsia="zh-CN"/>
        </w:rPr>
        <w:t>已在合格供应商名录不用缴纳</w:t>
      </w:r>
      <w:r>
        <w:rPr>
          <w:rFonts w:hint="eastAsia"/>
          <w:sz w:val="24"/>
          <w:lang w:eastAsia="zh-CN"/>
        </w:rPr>
        <w:t>）</w:t>
      </w:r>
      <w:r>
        <w:rPr>
          <w:rFonts w:hint="eastAsia"/>
          <w:sz w:val="24"/>
        </w:rPr>
        <w:t>。</w:t>
      </w:r>
    </w:p>
    <w:p>
      <w:pPr>
        <w:spacing w:line="360" w:lineRule="auto"/>
        <w:rPr>
          <w:sz w:val="24"/>
        </w:rPr>
      </w:pPr>
      <w:r>
        <w:rPr>
          <w:rFonts w:hint="eastAsia"/>
          <w:sz w:val="24"/>
        </w:rPr>
        <w:t>2.2投标保证金的形式：银行转账，投标保证金必须通过投标人的基本帐户以银行转帐的方式缴纳。</w:t>
      </w:r>
    </w:p>
    <w:p>
      <w:pPr>
        <w:spacing w:line="360" w:lineRule="auto"/>
        <w:rPr>
          <w:sz w:val="24"/>
        </w:rPr>
      </w:pPr>
      <w:r>
        <w:rPr>
          <w:rFonts w:hint="eastAsia"/>
          <w:sz w:val="24"/>
        </w:rPr>
        <w:t>2.3投标保证金账户信息：</w:t>
      </w:r>
    </w:p>
    <w:p>
      <w:pPr>
        <w:spacing w:line="360" w:lineRule="auto"/>
        <w:rPr>
          <w:sz w:val="24"/>
        </w:rPr>
      </w:pPr>
      <w:r>
        <w:rPr>
          <w:rFonts w:hint="eastAsia"/>
          <w:sz w:val="24"/>
        </w:rPr>
        <w:t>户    名：四川兴天元钢桥有限公司</w:t>
      </w:r>
    </w:p>
    <w:p>
      <w:pPr>
        <w:spacing w:line="360" w:lineRule="auto"/>
        <w:rPr>
          <w:sz w:val="24"/>
        </w:rPr>
      </w:pPr>
      <w:r>
        <w:rPr>
          <w:rFonts w:hint="eastAsia"/>
          <w:sz w:val="24"/>
        </w:rPr>
        <w:t>开 户 行：长城华西银行股份有限公司德阳高新科技支行</w:t>
      </w:r>
    </w:p>
    <w:p>
      <w:pPr>
        <w:spacing w:line="360" w:lineRule="auto"/>
        <w:rPr>
          <w:sz w:val="24"/>
        </w:rPr>
      </w:pPr>
      <w:r>
        <w:rPr>
          <w:rFonts w:hint="eastAsia"/>
          <w:sz w:val="24"/>
        </w:rPr>
        <w:t>账    号：2010300006186116</w:t>
      </w:r>
    </w:p>
    <w:p>
      <w:pPr>
        <w:spacing w:line="360" w:lineRule="auto"/>
        <w:rPr>
          <w:sz w:val="24"/>
        </w:rPr>
      </w:pPr>
      <w:r>
        <w:rPr>
          <w:rFonts w:hint="eastAsia"/>
          <w:sz w:val="24"/>
        </w:rPr>
        <w:t>行    号：313658010132</w:t>
      </w:r>
    </w:p>
    <w:p>
      <w:pPr>
        <w:spacing w:line="360" w:lineRule="auto"/>
        <w:rPr>
          <w:sz w:val="24"/>
        </w:rPr>
      </w:pPr>
      <w:r>
        <w:rPr>
          <w:rFonts w:hint="eastAsia"/>
          <w:sz w:val="24"/>
        </w:rPr>
        <w:t>2.4 在开标时，未按规定提交投标保证金的投标，将被视为非响应性投标予以拒绝。</w:t>
      </w:r>
    </w:p>
    <w:p>
      <w:pPr>
        <w:spacing w:line="360" w:lineRule="auto"/>
        <w:rPr>
          <w:sz w:val="24"/>
        </w:rPr>
      </w:pPr>
      <w:r>
        <w:rPr>
          <w:rFonts w:hint="eastAsia"/>
          <w:sz w:val="24"/>
        </w:rPr>
        <w:t>2.5投标保证金在开标后30日内无息退还。</w:t>
      </w:r>
    </w:p>
    <w:p>
      <w:pPr>
        <w:spacing w:line="360" w:lineRule="auto"/>
        <w:rPr>
          <w:sz w:val="24"/>
        </w:rPr>
      </w:pPr>
      <w:r>
        <w:rPr>
          <w:rFonts w:hint="eastAsia"/>
          <w:sz w:val="24"/>
        </w:rPr>
        <w:t>2.6发生下列情况之一，保证金将被没收。</w:t>
      </w:r>
    </w:p>
    <w:p>
      <w:pPr>
        <w:spacing w:line="360" w:lineRule="auto"/>
        <w:ind w:firstLine="240" w:firstLineChars="100"/>
        <w:rPr>
          <w:sz w:val="24"/>
        </w:rPr>
      </w:pPr>
      <w:r>
        <w:rPr>
          <w:rFonts w:hint="eastAsia"/>
          <w:sz w:val="24"/>
        </w:rPr>
        <w:t>（1）投标人不按本须知规定签约；</w:t>
      </w:r>
    </w:p>
    <w:p>
      <w:pPr>
        <w:spacing w:line="360" w:lineRule="auto"/>
        <w:ind w:firstLine="240" w:firstLineChars="100"/>
        <w:rPr>
          <w:sz w:val="24"/>
        </w:rPr>
      </w:pPr>
      <w:r>
        <w:rPr>
          <w:rFonts w:hint="eastAsia"/>
          <w:sz w:val="24"/>
        </w:rPr>
        <w:t>（2）投标人相互串通或以他人名义进行投标的；</w:t>
      </w:r>
    </w:p>
    <w:p>
      <w:pPr>
        <w:spacing w:line="360" w:lineRule="auto"/>
        <w:ind w:firstLine="240" w:firstLineChars="100"/>
        <w:rPr>
          <w:sz w:val="24"/>
        </w:rPr>
      </w:pPr>
      <w:r>
        <w:rPr>
          <w:rFonts w:hint="eastAsia"/>
          <w:sz w:val="24"/>
        </w:rPr>
        <w:t>（3）投标人弄虚作假骗取中标的。</w:t>
      </w:r>
    </w:p>
    <w:p>
      <w:pPr>
        <w:spacing w:line="360" w:lineRule="auto"/>
        <w:rPr>
          <w:sz w:val="24"/>
        </w:rPr>
      </w:pPr>
      <w:r>
        <w:rPr>
          <w:rFonts w:hint="eastAsia"/>
          <w:sz w:val="24"/>
        </w:rPr>
        <w:t>2.7投标人应承担所有与编写和提交投标文件有关的费用，无论投标过程的做法和结果如何，投标人自行承担所有与参加投标有关的全部费用。</w:t>
      </w:r>
    </w:p>
    <w:p>
      <w:pPr>
        <w:spacing w:line="360" w:lineRule="auto"/>
        <w:outlineLvl w:val="2"/>
        <w:rPr>
          <w:b/>
          <w:bCs/>
          <w:sz w:val="24"/>
        </w:rPr>
      </w:pPr>
      <w:r>
        <w:rPr>
          <w:rFonts w:hint="eastAsia"/>
          <w:b/>
          <w:bCs/>
          <w:sz w:val="24"/>
        </w:rPr>
        <w:t>3．其它</w:t>
      </w:r>
    </w:p>
    <w:p>
      <w:pPr>
        <w:spacing w:line="360" w:lineRule="auto"/>
        <w:rPr>
          <w:sz w:val="24"/>
        </w:rPr>
      </w:pPr>
      <w:r>
        <w:rPr>
          <w:rFonts w:hint="eastAsia"/>
          <w:sz w:val="24"/>
        </w:rPr>
        <w:t>3.1 投标文件逾期送达的，招标人不予受理：</w:t>
      </w:r>
    </w:p>
    <w:p>
      <w:pPr>
        <w:spacing w:line="360" w:lineRule="auto"/>
        <w:rPr>
          <w:sz w:val="24"/>
        </w:rPr>
      </w:pPr>
      <w:r>
        <w:rPr>
          <w:rFonts w:hint="eastAsia"/>
          <w:sz w:val="24"/>
        </w:rPr>
        <w:t>3.2 投标文件有下列情形之一的，由评标委员会初审后按废标处理：</w:t>
      </w:r>
    </w:p>
    <w:p>
      <w:pPr>
        <w:spacing w:line="360" w:lineRule="auto"/>
        <w:rPr>
          <w:sz w:val="24"/>
        </w:rPr>
      </w:pPr>
      <w:r>
        <w:rPr>
          <w:rFonts w:hint="eastAsia"/>
          <w:sz w:val="24"/>
        </w:rPr>
        <w:t>（1）未响应招标文件的；</w:t>
      </w:r>
    </w:p>
    <w:p>
      <w:pPr>
        <w:spacing w:line="360" w:lineRule="auto"/>
        <w:rPr>
          <w:sz w:val="24"/>
        </w:rPr>
      </w:pPr>
      <w:r>
        <w:rPr>
          <w:rFonts w:hint="eastAsia"/>
          <w:sz w:val="24"/>
        </w:rPr>
        <w:t>（2）无投标保证金的有效性；</w:t>
      </w:r>
    </w:p>
    <w:p>
      <w:pPr>
        <w:spacing w:line="360" w:lineRule="auto"/>
        <w:rPr>
          <w:sz w:val="24"/>
        </w:rPr>
      </w:pPr>
      <w:r>
        <w:rPr>
          <w:rFonts w:hint="eastAsia"/>
          <w:sz w:val="24"/>
        </w:rPr>
        <w:t>（3）低于成本价竞标；</w:t>
      </w:r>
    </w:p>
    <w:p>
      <w:pPr>
        <w:spacing w:line="360" w:lineRule="auto"/>
        <w:rPr>
          <w:sz w:val="24"/>
        </w:rPr>
      </w:pPr>
      <w:r>
        <w:rPr>
          <w:rFonts w:hint="eastAsia"/>
          <w:sz w:val="24"/>
        </w:rPr>
        <w:t>（4）投标附有招标方不能接受的条件；</w:t>
      </w:r>
    </w:p>
    <w:p>
      <w:pPr>
        <w:spacing w:line="360" w:lineRule="auto"/>
        <w:rPr>
          <w:sz w:val="24"/>
        </w:rPr>
      </w:pPr>
      <w:r>
        <w:rPr>
          <w:rFonts w:hint="eastAsia"/>
          <w:sz w:val="24"/>
        </w:rPr>
        <w:t>（5）投标文件未盖公章的。</w:t>
      </w:r>
    </w:p>
    <w:p>
      <w:pPr>
        <w:spacing w:line="360" w:lineRule="auto"/>
        <w:outlineLvl w:val="1"/>
        <w:rPr>
          <w:b/>
          <w:bCs/>
          <w:sz w:val="24"/>
        </w:rPr>
      </w:pPr>
      <w:r>
        <w:rPr>
          <w:rFonts w:hint="eastAsia"/>
          <w:b/>
          <w:bCs/>
          <w:sz w:val="24"/>
        </w:rPr>
        <w:t>二、投标书的编制</w:t>
      </w:r>
    </w:p>
    <w:p>
      <w:pPr>
        <w:spacing w:line="360" w:lineRule="auto"/>
        <w:ind w:firstLine="241" w:firstLineChars="100"/>
        <w:outlineLvl w:val="2"/>
        <w:rPr>
          <w:b/>
          <w:bCs/>
          <w:sz w:val="24"/>
        </w:rPr>
      </w:pPr>
      <w:r>
        <w:rPr>
          <w:rFonts w:hint="eastAsia"/>
          <w:b/>
          <w:bCs/>
          <w:sz w:val="24"/>
        </w:rPr>
        <w:t>1、投标书构成</w:t>
      </w:r>
    </w:p>
    <w:p>
      <w:pPr>
        <w:spacing w:line="360" w:lineRule="auto"/>
        <w:ind w:firstLine="240" w:firstLineChars="100"/>
        <w:rPr>
          <w:sz w:val="24"/>
        </w:rPr>
      </w:pPr>
      <w:r>
        <w:rPr>
          <w:rFonts w:hint="eastAsia"/>
          <w:sz w:val="24"/>
        </w:rPr>
        <w:t>1.1 投标人编写的投标书应包括下列部分：</w:t>
      </w:r>
    </w:p>
    <w:p>
      <w:pPr>
        <w:spacing w:line="360" w:lineRule="auto"/>
        <w:ind w:firstLine="240" w:firstLineChars="100"/>
        <w:rPr>
          <w:sz w:val="24"/>
        </w:rPr>
      </w:pPr>
      <w:r>
        <w:rPr>
          <w:rFonts w:hint="eastAsia"/>
          <w:sz w:val="24"/>
        </w:rPr>
        <w:t>（1）投标报价单</w:t>
      </w:r>
    </w:p>
    <w:p>
      <w:pPr>
        <w:spacing w:line="360" w:lineRule="auto"/>
        <w:ind w:firstLine="240" w:firstLineChars="100"/>
        <w:rPr>
          <w:sz w:val="24"/>
        </w:rPr>
      </w:pPr>
      <w:r>
        <w:rPr>
          <w:rFonts w:hint="eastAsia"/>
          <w:sz w:val="24"/>
        </w:rPr>
        <w:t>（2）资格证明文件（已有档案备案的可不提供）</w:t>
      </w:r>
    </w:p>
    <w:p>
      <w:pPr>
        <w:spacing w:line="360" w:lineRule="auto"/>
        <w:ind w:firstLine="240" w:firstLineChars="100"/>
        <w:rPr>
          <w:sz w:val="24"/>
        </w:rPr>
      </w:pPr>
      <w:r>
        <w:rPr>
          <w:rFonts w:hint="eastAsia"/>
          <w:sz w:val="24"/>
        </w:rPr>
        <w:t>（3）投标保证金缴纳记录或证明</w:t>
      </w:r>
    </w:p>
    <w:p>
      <w:pPr>
        <w:spacing w:line="360" w:lineRule="auto"/>
        <w:ind w:firstLine="241" w:firstLineChars="100"/>
        <w:outlineLvl w:val="2"/>
        <w:rPr>
          <w:b/>
          <w:bCs/>
          <w:sz w:val="24"/>
        </w:rPr>
      </w:pPr>
      <w:r>
        <w:rPr>
          <w:rFonts w:hint="eastAsia"/>
          <w:b/>
          <w:bCs/>
          <w:sz w:val="24"/>
        </w:rPr>
        <w:t>2. 资格证明文件</w:t>
      </w:r>
    </w:p>
    <w:p>
      <w:pPr>
        <w:spacing w:line="360" w:lineRule="auto"/>
        <w:ind w:firstLine="240" w:firstLineChars="100"/>
        <w:rPr>
          <w:sz w:val="24"/>
        </w:rPr>
      </w:pPr>
      <w:r>
        <w:rPr>
          <w:rFonts w:hint="eastAsia"/>
          <w:sz w:val="24"/>
        </w:rPr>
        <w:t>投标人应提供证明其有资格参加投标和中标后有能力履行合同的文件，至少应包含：法人代表授权书、营业执照（复印件）。</w:t>
      </w:r>
    </w:p>
    <w:p>
      <w:pPr>
        <w:spacing w:line="360" w:lineRule="auto"/>
        <w:ind w:firstLine="240" w:firstLineChars="100"/>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pStyle w:val="13"/>
        <w:rPr>
          <w:sz w:val="24"/>
        </w:rPr>
      </w:pPr>
    </w:p>
    <w:p>
      <w:pPr>
        <w:spacing w:line="460" w:lineRule="exact"/>
        <w:ind w:firstLine="460" w:firstLineChars="200"/>
        <w:rPr>
          <w:b/>
          <w:bCs/>
          <w:w w:val="82"/>
          <w:kern w:val="0"/>
          <w:sz w:val="28"/>
          <w:szCs w:val="28"/>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before="120" w:beforeLines="50" w:line="200" w:lineRule="atLeast"/>
        <w:jc w:val="left"/>
        <w:outlineLvl w:val="0"/>
        <w:rPr>
          <w:b/>
          <w:bCs/>
          <w:sz w:val="28"/>
          <w:szCs w:val="28"/>
        </w:rPr>
      </w:pPr>
      <w:r>
        <w:rPr>
          <w:rFonts w:hint="eastAsia"/>
          <w:b/>
          <w:bCs/>
          <w:sz w:val="28"/>
          <w:szCs w:val="28"/>
        </w:rPr>
        <w:t>第三部分 报价清单</w:t>
      </w:r>
    </w:p>
    <w:tbl>
      <w:tblPr>
        <w:tblStyle w:val="14"/>
        <w:tblW w:w="5023" w:type="pct"/>
        <w:tblInd w:w="0" w:type="dxa"/>
        <w:tblLayout w:type="autofit"/>
        <w:tblCellMar>
          <w:top w:w="0" w:type="dxa"/>
          <w:left w:w="28" w:type="dxa"/>
          <w:bottom w:w="0" w:type="dxa"/>
          <w:right w:w="0" w:type="dxa"/>
        </w:tblCellMar>
      </w:tblPr>
      <w:tblGrid>
        <w:gridCol w:w="466"/>
        <w:gridCol w:w="769"/>
        <w:gridCol w:w="1810"/>
        <w:gridCol w:w="965"/>
        <w:gridCol w:w="1156"/>
        <w:gridCol w:w="950"/>
        <w:gridCol w:w="1238"/>
        <w:gridCol w:w="962"/>
        <w:gridCol w:w="1362"/>
        <w:gridCol w:w="1610"/>
        <w:gridCol w:w="1501"/>
        <w:gridCol w:w="1307"/>
        <w:gridCol w:w="1035"/>
      </w:tblGrid>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vAlign w:val="center"/>
          </w:tcPr>
          <w:p>
            <w:pPr>
              <w:widowControl/>
              <w:jc w:val="center"/>
              <w:textAlignment w:val="bottom"/>
              <w:rPr>
                <w:rFonts w:hint="eastAsia" w:asciiTheme="majorEastAsia" w:hAnsiTheme="majorEastAsia" w:eastAsiaTheme="majorEastAsia" w:cstheme="majorEastAsia"/>
                <w:b/>
                <w:bCs/>
                <w:sz w:val="22"/>
                <w:szCs w:val="22"/>
              </w:rPr>
            </w:pPr>
            <w:r>
              <w:rPr>
                <w:rStyle w:val="22"/>
                <w:rFonts w:hint="eastAsia" w:asciiTheme="majorEastAsia" w:hAnsiTheme="majorEastAsia" w:eastAsiaTheme="majorEastAsia" w:cstheme="majorEastAsia"/>
                <w:b/>
                <w:bCs/>
                <w:color w:val="auto"/>
                <w:sz w:val="26"/>
                <w:szCs w:val="26"/>
                <w:u w:val="none"/>
                <w:lang w:bidi="ar"/>
              </w:rPr>
              <w:t>报</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价</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明</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细</w:t>
            </w:r>
            <w:r>
              <w:rPr>
                <w:rStyle w:val="23"/>
                <w:rFonts w:hint="eastAsia" w:asciiTheme="majorEastAsia" w:hAnsiTheme="majorEastAsia" w:eastAsiaTheme="majorEastAsia" w:cstheme="majorEastAsia"/>
                <w:b/>
                <w:bCs/>
                <w:color w:val="auto"/>
                <w:sz w:val="26"/>
                <w:szCs w:val="26"/>
                <w:u w:val="none"/>
                <w:lang w:bidi="ar"/>
              </w:rPr>
              <w:t xml:space="preserve">  </w:t>
            </w:r>
            <w:r>
              <w:rPr>
                <w:rStyle w:val="22"/>
                <w:rFonts w:hint="eastAsia" w:asciiTheme="majorEastAsia" w:hAnsiTheme="majorEastAsia" w:eastAsiaTheme="majorEastAsia" w:cstheme="majorEastAsia"/>
                <w:b/>
                <w:bCs/>
                <w:color w:val="auto"/>
                <w:sz w:val="26"/>
                <w:szCs w:val="26"/>
                <w:u w:val="none"/>
                <w:lang w:bidi="ar"/>
              </w:rPr>
              <w:t>表</w:t>
            </w:r>
          </w:p>
        </w:tc>
      </w:tr>
      <w:tr>
        <w:tblPrEx>
          <w:tblCellMar>
            <w:top w:w="0" w:type="dxa"/>
            <w:left w:w="28" w:type="dxa"/>
            <w:bottom w:w="0" w:type="dxa"/>
            <w:right w:w="0" w:type="dxa"/>
          </w:tblCellMar>
        </w:tblPrEx>
        <w:trPr>
          <w:trHeight w:val="312" w:hRule="atLeast"/>
        </w:trPr>
        <w:tc>
          <w:tcPr>
            <w:tcW w:w="3198" w:type="pct"/>
            <w:gridSpan w:val="9"/>
            <w:tcBorders>
              <w:top w:val="single" w:color="000000" w:sz="8" w:space="0"/>
              <w:left w:val="single" w:color="000000" w:sz="8" w:space="0"/>
              <w:bottom w:val="single" w:color="000000" w:sz="8" w:space="0"/>
              <w:right w:val="nil"/>
            </w:tcBorders>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询         价        内         容</w:t>
            </w:r>
          </w:p>
        </w:tc>
        <w:tc>
          <w:tcPr>
            <w:tcW w:w="1460"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  价   内   容</w:t>
            </w: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其它</w:t>
            </w:r>
          </w:p>
        </w:tc>
      </w:tr>
      <w:tr>
        <w:tblPrEx>
          <w:tblCellMar>
            <w:top w:w="0" w:type="dxa"/>
            <w:left w:w="28" w:type="dxa"/>
            <w:bottom w:w="0" w:type="dxa"/>
            <w:right w:w="0" w:type="dxa"/>
          </w:tblCellMar>
        </w:tblPrEx>
        <w:trPr>
          <w:trHeight w:val="312" w:hRule="atLeast"/>
        </w:trPr>
        <w:tc>
          <w:tcPr>
            <w:tcW w:w="15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序号</w:t>
            </w:r>
          </w:p>
        </w:tc>
        <w:tc>
          <w:tcPr>
            <w:tcW w:w="254"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名称</w:t>
            </w:r>
          </w:p>
        </w:tc>
        <w:tc>
          <w:tcPr>
            <w:tcW w:w="59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执行标准</w:t>
            </w:r>
          </w:p>
        </w:tc>
        <w:tc>
          <w:tcPr>
            <w:tcW w:w="319"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材质</w:t>
            </w:r>
          </w:p>
        </w:tc>
        <w:tc>
          <w:tcPr>
            <w:tcW w:w="380" w:type="pct"/>
            <w:vMerge w:val="restart"/>
            <w:tcBorders>
              <w:top w:val="single" w:color="000000" w:sz="8" w:space="0"/>
              <w:left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厚</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color w:val="000000"/>
                <w:sz w:val="22"/>
                <w:szCs w:val="22"/>
              </w:rPr>
              <w:t>（mm）</w:t>
            </w:r>
          </w:p>
        </w:tc>
        <w:tc>
          <w:tcPr>
            <w:tcW w:w="314"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宽</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409" w:type="pct"/>
            <w:vMerge w:val="restart"/>
            <w:tcBorders>
              <w:top w:val="single" w:color="000000" w:sz="8" w:space="0"/>
              <w:left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color w:val="000000"/>
                <w:sz w:val="22"/>
                <w:szCs w:val="22"/>
              </w:rPr>
            </w:pPr>
            <w:r>
              <w:rPr>
                <w:rFonts w:hint="eastAsia" w:asciiTheme="majorEastAsia" w:hAnsiTheme="majorEastAsia" w:eastAsiaTheme="majorEastAsia" w:cstheme="majorEastAsia"/>
                <w:color w:val="000000"/>
                <w:sz w:val="22"/>
                <w:szCs w:val="22"/>
              </w:rPr>
              <w:t>长</w:t>
            </w:r>
          </w:p>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color w:val="000000"/>
                <w:sz w:val="22"/>
                <w:szCs w:val="22"/>
              </w:rPr>
              <w:t>（mm）</w:t>
            </w:r>
          </w:p>
        </w:tc>
        <w:tc>
          <w:tcPr>
            <w:tcW w:w="31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数量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（张）</w:t>
            </w:r>
          </w:p>
        </w:tc>
        <w:tc>
          <w:tcPr>
            <w:tcW w:w="448" w:type="pct"/>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kern w:val="0"/>
                <w:sz w:val="22"/>
                <w:szCs w:val="22"/>
                <w:lang w:bidi="ar"/>
              </w:rPr>
            </w:pPr>
            <w:r>
              <w:rPr>
                <w:rFonts w:hint="eastAsia" w:asciiTheme="majorEastAsia" w:hAnsiTheme="majorEastAsia" w:eastAsiaTheme="majorEastAsia" w:cstheme="majorEastAsia"/>
                <w:kern w:val="0"/>
                <w:sz w:val="22"/>
                <w:szCs w:val="22"/>
                <w:lang w:bidi="ar"/>
              </w:rPr>
              <w:t>重量</w:t>
            </w:r>
          </w:p>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（t）</w:t>
            </w:r>
          </w:p>
        </w:tc>
        <w:tc>
          <w:tcPr>
            <w:tcW w:w="1028" w:type="pct"/>
            <w:gridSpan w:val="2"/>
            <w:tcBorders>
              <w:top w:val="single" w:color="000000" w:sz="8" w:space="0"/>
              <w:left w:val="single" w:color="000000" w:sz="8" w:space="0"/>
              <w:bottom w:val="single" w:color="000000" w:sz="8" w:space="0"/>
              <w:right w:val="nil"/>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报价(含税含运费)</w:t>
            </w:r>
          </w:p>
        </w:tc>
        <w:tc>
          <w:tcPr>
            <w:tcW w:w="432"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贵方承诺的交货期</w:t>
            </w:r>
          </w:p>
        </w:tc>
        <w:tc>
          <w:tcPr>
            <w:tcW w:w="340" w:type="pct"/>
            <w:vMerge w:val="restart"/>
            <w:tcBorders>
              <w:top w:val="single" w:color="000000" w:sz="8" w:space="0"/>
              <w:left w:val="single" w:color="000000" w:sz="8" w:space="0"/>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备注</w:t>
            </w:r>
          </w:p>
        </w:tc>
      </w:tr>
      <w:tr>
        <w:tblPrEx>
          <w:tblCellMar>
            <w:top w:w="0" w:type="dxa"/>
            <w:left w:w="28" w:type="dxa"/>
            <w:bottom w:w="0" w:type="dxa"/>
            <w:right w:w="0" w:type="dxa"/>
          </w:tblCellMar>
        </w:tblPrEx>
        <w:trPr>
          <w:trHeight w:val="312" w:hRule="atLeast"/>
        </w:trPr>
        <w:tc>
          <w:tcPr>
            <w:tcW w:w="15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254"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9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9"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80" w:type="pct"/>
            <w:vMerge w:val="continue"/>
            <w:tcBorders>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14" w:type="pct"/>
            <w:vMerge w:val="continue"/>
            <w:tcBorders>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vMerge w:val="continue"/>
            <w:tcBorders>
              <w:left w:val="single" w:color="000000" w:sz="8" w:space="0"/>
              <w:bottom w:val="single" w:color="000000" w:sz="8" w:space="0"/>
              <w:right w:val="single" w:color="000000" w:sz="8" w:space="0"/>
            </w:tcBorders>
          </w:tcPr>
          <w:p>
            <w:pPr>
              <w:jc w:val="center"/>
              <w:rPr>
                <w:rFonts w:hint="eastAsia" w:asciiTheme="majorEastAsia" w:hAnsiTheme="majorEastAsia" w:eastAsiaTheme="majorEastAsia" w:cstheme="majorEastAsia"/>
                <w:sz w:val="22"/>
                <w:szCs w:val="22"/>
              </w:rPr>
            </w:pPr>
          </w:p>
        </w:tc>
        <w:tc>
          <w:tcPr>
            <w:tcW w:w="31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448" w:type="pct"/>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532"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单价（元/t）</w:t>
            </w:r>
          </w:p>
        </w:tc>
        <w:tc>
          <w:tcPr>
            <w:tcW w:w="496" w:type="pct"/>
            <w:tcBorders>
              <w:top w:val="nil"/>
              <w:left w:val="nil"/>
              <w:bottom w:val="nil"/>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kern w:val="0"/>
                <w:sz w:val="22"/>
                <w:szCs w:val="22"/>
                <w:lang w:bidi="ar"/>
              </w:rPr>
              <w:t>总价（元）</w:t>
            </w:r>
          </w:p>
        </w:tc>
        <w:tc>
          <w:tcPr>
            <w:tcW w:w="432"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c>
          <w:tcPr>
            <w:tcW w:w="340" w:type="pct"/>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sz w:val="22"/>
                <w:szCs w:val="22"/>
                <w:lang w:val="en-US" w:eastAsia="zh-CN"/>
              </w:rPr>
            </w:pPr>
            <w:r>
              <w:rPr>
                <w:rFonts w:hint="eastAsia" w:ascii="宋体" w:hAnsi="宋体" w:eastAsia="宋体" w:cs="宋体"/>
                <w:i w:val="0"/>
                <w:iCs w:val="0"/>
                <w:color w:val="000000"/>
                <w:kern w:val="0"/>
                <w:sz w:val="22"/>
                <w:szCs w:val="22"/>
                <w:u w:val="none"/>
                <w:lang w:val="en-US" w:eastAsia="zh-CN" w:bidi="ar"/>
              </w:rPr>
              <w:t>GB/T4171-2008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Q235NHC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2710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6150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288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 xml:space="preserve">301.536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sz w:val="22"/>
                <w:szCs w:val="22"/>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GB/T4171-2008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Q235NHC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2710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11230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 xml:space="preserve">42.042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2"/>
                <w:szCs w:val="22"/>
                <w:u w:val="none"/>
                <w:lang w:val="en-US" w:eastAsia="zh-CN" w:bidi="ar"/>
              </w:rPr>
              <w:t>GB/T4171-2008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sz w:val="22"/>
                <w:szCs w:val="22"/>
              </w:rPr>
            </w:pPr>
            <w:r>
              <w:rPr>
                <w:rFonts w:hint="eastAsia" w:ascii="宋体" w:hAnsi="宋体" w:eastAsia="宋体" w:cs="宋体"/>
                <w:i w:val="0"/>
                <w:iCs w:val="0"/>
                <w:color w:val="000000"/>
                <w:kern w:val="0"/>
                <w:sz w:val="24"/>
                <w:szCs w:val="24"/>
                <w:u w:val="none"/>
                <w:lang w:val="en-US" w:eastAsia="zh-CN" w:bidi="ar"/>
              </w:rPr>
              <w:t>Q235NHC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2970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11230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14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1"/>
                <w:szCs w:val="21"/>
                <w:u w:val="none"/>
                <w:lang w:val="en-US" w:eastAsia="zh-CN" w:bidi="ar"/>
              </w:rPr>
              <w:t xml:space="preserve">29.330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GB/T4171-2008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Q235NHC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2510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11230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3.489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2500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23.556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10840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14.776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61.161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11060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58.036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92.544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7830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58.296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8450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54.168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8590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27.528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2420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8910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70.408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9460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6.298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1680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9220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108.920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30.984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2170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7470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16.288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198.220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93.548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7450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69.633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7500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10.384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10600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7.340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8860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17.804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46</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184.874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2780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133.376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58.288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12430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114.744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8650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11.028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9400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36.160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9700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12.364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9230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45.850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10100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21.504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8920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27.960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123.340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19.880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100.275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55.332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9800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9.462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9550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55.100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8250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104.720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54"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numPr>
                <w:ilvl w:val="0"/>
                <w:numId w:val="2"/>
              </w:numPr>
              <w:ind w:left="425" w:leftChars="0" w:hanging="425" w:firstLineChars="0"/>
              <w:jc w:val="center"/>
              <w:textAlignment w:val="center"/>
              <w:rPr>
                <w:rFonts w:hint="eastAsia" w:asciiTheme="majorEastAsia" w:hAnsiTheme="majorEastAsia" w:eastAsiaTheme="majorEastAsia" w:cstheme="majorEastAsia"/>
                <w:kern w:val="0"/>
                <w:sz w:val="22"/>
                <w:szCs w:val="22"/>
                <w:lang w:bidi="ar"/>
              </w:rPr>
            </w:pPr>
          </w:p>
        </w:tc>
        <w:tc>
          <w:tcPr>
            <w:tcW w:w="254"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Theme="majorEastAsia" w:hAnsiTheme="majorEastAsia" w:eastAsiaTheme="majorEastAsia" w:cstheme="majorEastAsia"/>
                <w:sz w:val="22"/>
                <w:szCs w:val="22"/>
              </w:rPr>
              <w:t>钢板</w:t>
            </w:r>
          </w:p>
        </w:tc>
        <w:tc>
          <w:tcPr>
            <w:tcW w:w="59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GB/T 1591-2018</w:t>
            </w:r>
          </w:p>
        </w:tc>
        <w:tc>
          <w:tcPr>
            <w:tcW w:w="3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Q355C</w:t>
            </w:r>
          </w:p>
        </w:tc>
        <w:tc>
          <w:tcPr>
            <w:tcW w:w="38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314"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2450</w:t>
            </w:r>
          </w:p>
        </w:tc>
        <w:tc>
          <w:tcPr>
            <w:tcW w:w="409" w:type="pct"/>
            <w:tcBorders>
              <w:top w:val="single" w:color="000000" w:sz="8" w:space="0"/>
              <w:left w:val="single" w:color="000000" w:sz="8" w:space="0"/>
              <w:bottom w:val="single" w:color="000000" w:sz="8" w:space="0"/>
              <w:right w:val="single" w:color="000000" w:sz="8"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11150</w:t>
            </w: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48" w:type="pc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14.582 </w:t>
            </w:r>
          </w:p>
        </w:tc>
        <w:tc>
          <w:tcPr>
            <w:tcW w:w="5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170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Fonts w:hint="eastAsia" w:ascii="宋体" w:hAnsi="宋体" w:eastAsia="宋体" w:cs="宋体"/>
                <w:sz w:val="22"/>
                <w:szCs w:val="22"/>
              </w:rPr>
            </w:pPr>
            <w:r>
              <w:rPr>
                <w:rStyle w:val="24"/>
                <w:rFonts w:hint="eastAsia" w:ascii="宋体" w:hAnsi="宋体" w:eastAsia="宋体" w:cs="宋体"/>
                <w:color w:val="auto"/>
                <w:sz w:val="22"/>
                <w:szCs w:val="22"/>
                <w:lang w:bidi="ar"/>
              </w:rPr>
              <w:t>合计</w:t>
            </w:r>
          </w:p>
        </w:tc>
        <w:tc>
          <w:tcPr>
            <w:tcW w:w="314"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409" w:type="pct"/>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hint="eastAsia" w:asciiTheme="majorEastAsia" w:hAnsiTheme="majorEastAsia" w:eastAsiaTheme="majorEastAsia" w:cstheme="majorEastAsia"/>
                <w:kern w:val="2"/>
                <w:sz w:val="22"/>
                <w:szCs w:val="22"/>
                <w:lang w:val="en-US" w:eastAsia="zh-CN" w:bidi="ar-SA"/>
              </w:rPr>
            </w:pPr>
          </w:p>
        </w:tc>
        <w:tc>
          <w:tcPr>
            <w:tcW w:w="31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lang w:val="en-US"/>
              </w:rPr>
            </w:pPr>
            <w:r>
              <w:rPr>
                <w:rFonts w:hint="eastAsia" w:ascii="宋体" w:hAnsi="宋体" w:eastAsia="宋体" w:cs="宋体"/>
                <w:i w:val="0"/>
                <w:iCs w:val="0"/>
                <w:color w:val="000000"/>
                <w:kern w:val="0"/>
                <w:sz w:val="22"/>
                <w:szCs w:val="22"/>
                <w:u w:val="none"/>
                <w:lang w:val="en-US" w:eastAsia="zh-CN" w:bidi="ar"/>
              </w:rPr>
              <w:t>1032</w:t>
            </w:r>
          </w:p>
        </w:tc>
        <w:tc>
          <w:tcPr>
            <w:tcW w:w="448"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sz w:val="22"/>
                <w:szCs w:val="22"/>
              </w:rPr>
            </w:pPr>
            <w:r>
              <w:rPr>
                <w:rFonts w:hint="eastAsia" w:ascii="宋体" w:hAnsi="宋体" w:eastAsia="宋体" w:cs="宋体"/>
                <w:i w:val="0"/>
                <w:iCs w:val="0"/>
                <w:color w:val="000000"/>
                <w:kern w:val="0"/>
                <w:sz w:val="22"/>
                <w:szCs w:val="22"/>
                <w:u w:val="none"/>
                <w:lang w:val="en-US" w:eastAsia="zh-CN" w:bidi="ar"/>
              </w:rPr>
              <w:t>2532.208</w:t>
            </w:r>
          </w:p>
        </w:tc>
        <w:tc>
          <w:tcPr>
            <w:tcW w:w="5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496"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jc w:val="right"/>
              <w:textAlignment w:val="center"/>
              <w:rPr>
                <w:rFonts w:hint="eastAsia" w:asciiTheme="majorEastAsia" w:hAnsiTheme="majorEastAsia" w:eastAsiaTheme="majorEastAsia" w:cstheme="majorEastAsia"/>
                <w:sz w:val="22"/>
                <w:szCs w:val="22"/>
              </w:rPr>
            </w:pPr>
          </w:p>
        </w:tc>
        <w:tc>
          <w:tcPr>
            <w:tcW w:w="432"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c>
          <w:tcPr>
            <w:tcW w:w="340"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p>
        </w:tc>
      </w:tr>
      <w:tr>
        <w:tblPrEx>
          <w:tblCellMar>
            <w:top w:w="0" w:type="dxa"/>
            <w:left w:w="28" w:type="dxa"/>
            <w:bottom w:w="0" w:type="dxa"/>
            <w:right w:w="0" w:type="dxa"/>
          </w:tblCellMar>
        </w:tblPrEx>
        <w:trPr>
          <w:trHeight w:val="312" w:hRule="atLeast"/>
        </w:trPr>
        <w:tc>
          <w:tcPr>
            <w:tcW w:w="5000" w:type="pct"/>
            <w:gridSpan w:val="13"/>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default"/>
                <w:lang w:val="en-US"/>
              </w:rPr>
            </w:pPr>
            <w:r>
              <w:rPr>
                <w:rFonts w:hint="eastAsia"/>
              </w:rPr>
              <w:t>技术要求：1.交货状态：热轧；2.尺寸、外形精度要求：GB/T709-2006，厚度偏差满足N类要求</w:t>
            </w:r>
            <w:r>
              <w:rPr>
                <w:rFonts w:hint="eastAsia"/>
                <w:lang w:val="en-US" w:eastAsia="zh-CN"/>
              </w:rPr>
              <w:t>；3、0℃低温冲击试验冲击功吸收能量纵向≥34J、横向≥27J。</w:t>
            </w:r>
          </w:p>
        </w:tc>
      </w:tr>
      <w:tr>
        <w:tblPrEx>
          <w:tblCellMar>
            <w:top w:w="0" w:type="dxa"/>
            <w:left w:w="28" w:type="dxa"/>
            <w:bottom w:w="0" w:type="dxa"/>
            <w:right w:w="0" w:type="dxa"/>
          </w:tblCellMar>
        </w:tblPrEx>
        <w:trPr>
          <w:trHeight w:val="312" w:hRule="atLeast"/>
        </w:trPr>
        <w:tc>
          <w:tcPr>
            <w:tcW w:w="1707" w:type="pct"/>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textAlignment w:val="center"/>
              <w:rPr>
                <w:rStyle w:val="24"/>
                <w:rFonts w:hint="eastAsia" w:asciiTheme="majorEastAsia" w:hAnsiTheme="majorEastAsia" w:eastAsiaTheme="majorEastAsia" w:cstheme="majorEastAsia"/>
                <w:color w:val="auto"/>
                <w:sz w:val="22"/>
                <w:szCs w:val="22"/>
                <w:lang w:bidi="ar"/>
              </w:rPr>
            </w:pPr>
            <w:r>
              <w:rPr>
                <w:rFonts w:hint="eastAsia" w:asciiTheme="majorEastAsia" w:hAnsiTheme="majorEastAsia" w:eastAsiaTheme="majorEastAsia" w:cstheme="majorEastAsia"/>
                <w:kern w:val="0"/>
                <w:sz w:val="22"/>
                <w:szCs w:val="22"/>
                <w:lang w:bidi="ar"/>
              </w:rPr>
              <w:t xml:space="preserve">是否完全响应合同：   是 </w:t>
            </w:r>
            <w:r>
              <w:rPr>
                <w:rFonts w:hint="eastAsia" w:asciiTheme="majorEastAsia" w:hAnsiTheme="majorEastAsia" w:eastAsiaTheme="majorEastAsia" w:cstheme="majorEastAsia"/>
                <w:kern w:val="0"/>
                <w:sz w:val="22"/>
                <w:szCs w:val="22"/>
                <w:lang w:bidi="ar"/>
              </w:rPr>
              <w:sym w:font="Wingdings 2" w:char="00A3"/>
            </w:r>
            <w:r>
              <w:rPr>
                <w:rFonts w:hint="eastAsia" w:asciiTheme="majorEastAsia" w:hAnsiTheme="majorEastAsia" w:eastAsiaTheme="majorEastAsia" w:cstheme="majorEastAsia"/>
                <w:kern w:val="0"/>
                <w:sz w:val="22"/>
                <w:szCs w:val="22"/>
                <w:lang w:bidi="ar"/>
              </w:rPr>
              <w:t xml:space="preserve">      否 </w:t>
            </w:r>
            <w:r>
              <w:rPr>
                <w:rFonts w:hint="eastAsia" w:asciiTheme="majorEastAsia" w:hAnsiTheme="majorEastAsia" w:eastAsiaTheme="majorEastAsia" w:cstheme="majorEastAsia"/>
                <w:kern w:val="0"/>
                <w:sz w:val="22"/>
                <w:szCs w:val="22"/>
                <w:lang w:bidi="ar"/>
              </w:rPr>
              <w:sym w:font="Wingdings 2" w:char="00A3"/>
            </w:r>
          </w:p>
        </w:tc>
        <w:tc>
          <w:tcPr>
            <w:tcW w:w="314"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409" w:type="pct"/>
            <w:tcBorders>
              <w:top w:val="single" w:color="000000" w:sz="8" w:space="0"/>
              <w:left w:val="single" w:color="000000" w:sz="8" w:space="0"/>
              <w:bottom w:val="single" w:color="000000" w:sz="8" w:space="0"/>
              <w:right w:val="single" w:color="000000" w:sz="8" w:space="0"/>
            </w:tcBorders>
          </w:tcPr>
          <w:p>
            <w:pPr>
              <w:rPr>
                <w:rFonts w:hint="eastAsia" w:asciiTheme="majorEastAsia" w:hAnsiTheme="majorEastAsia" w:eastAsiaTheme="majorEastAsia" w:cstheme="majorEastAsia"/>
                <w:sz w:val="22"/>
                <w:szCs w:val="22"/>
              </w:rPr>
            </w:pPr>
          </w:p>
        </w:tc>
        <w:tc>
          <w:tcPr>
            <w:tcW w:w="2567"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pPr>
              <w:rPr>
                <w:rFonts w:hint="eastAsia"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t>其他说明：</w:t>
            </w:r>
          </w:p>
        </w:tc>
      </w:tr>
    </w:tbl>
    <w:p>
      <w:pPr>
        <w:pStyle w:val="2"/>
        <w:rPr>
          <w:lang w:val="en-US" w:bidi="ar-SA"/>
        </w:rPr>
      </w:pPr>
    </w:p>
    <w:p>
      <w:pPr>
        <w:pStyle w:val="2"/>
        <w:rPr>
          <w:lang w:val="en-US" w:bidi="ar-SA"/>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投标人法定代表人（或法定代表人授权代表）签字：</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投标人名称（签章）：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22"/>
          <w:szCs w:val="22"/>
        </w:rPr>
      </w:pPr>
      <w:r>
        <w:rPr>
          <w:rFonts w:hint="eastAsia" w:ascii="宋体" w:hAnsi="宋体" w:eastAsia="宋体" w:cs="宋体"/>
          <w:sz w:val="22"/>
          <w:szCs w:val="22"/>
        </w:rPr>
        <w:t xml:space="preserve">日 期： 年   月 </w:t>
      </w:r>
      <w:r>
        <w:rPr>
          <w:rFonts w:ascii="宋体" w:hAnsi="宋体" w:eastAsia="宋体" w:cs="宋体"/>
          <w:sz w:val="22"/>
          <w:szCs w:val="22"/>
        </w:rPr>
        <w:t xml:space="preserve">  </w:t>
      </w:r>
      <w:r>
        <w:rPr>
          <w:rFonts w:hint="eastAsia" w:ascii="宋体" w:hAnsi="宋体" w:eastAsia="宋体" w:cs="宋体"/>
          <w:sz w:val="22"/>
          <w:szCs w:val="22"/>
        </w:rPr>
        <w:t xml:space="preserve">日 </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color w:val="0000FF"/>
          <w:sz w:val="22"/>
          <w:szCs w:val="22"/>
          <w:lang w:val="en-US" w:bidi="ar-SA"/>
        </w:rPr>
        <w:sectPr>
          <w:headerReference r:id="rId4" w:type="default"/>
          <w:footerReference r:id="rId5" w:type="default"/>
          <w:footerReference r:id="rId6" w:type="even"/>
          <w:pgSz w:w="16838" w:h="11906" w:orient="landscape"/>
          <w:pgMar w:top="851" w:right="907" w:bottom="851" w:left="907" w:header="851" w:footer="992" w:gutter="0"/>
          <w:pgNumType w:fmt="numberInDash"/>
          <w:cols w:space="720" w:num="1"/>
          <w:docGrid w:linePitch="312" w:charSpace="0"/>
        </w:sectPr>
      </w:pPr>
    </w:p>
    <w:p>
      <w:pPr>
        <w:numPr>
          <w:ilvl w:val="0"/>
          <w:numId w:val="3"/>
        </w:numPr>
        <w:spacing w:before="120" w:beforeLines="50" w:line="200" w:lineRule="atLeast"/>
        <w:jc w:val="left"/>
        <w:outlineLvl w:val="0"/>
        <w:rPr>
          <w:b/>
          <w:bCs/>
          <w:sz w:val="28"/>
          <w:szCs w:val="28"/>
        </w:rPr>
      </w:pPr>
      <w:r>
        <w:rPr>
          <w:rFonts w:hint="eastAsia"/>
          <w:b/>
          <w:bCs/>
          <w:sz w:val="28"/>
          <w:szCs w:val="28"/>
        </w:rPr>
        <w:t>合同格式</w:t>
      </w:r>
    </w:p>
    <w:p>
      <w:pPr>
        <w:jc w:val="center"/>
        <w:rPr>
          <w:b/>
          <w:sz w:val="36"/>
          <w:szCs w:val="44"/>
        </w:rPr>
      </w:pPr>
      <w:r>
        <w:rPr>
          <w:rFonts w:hint="eastAsia"/>
          <w:b/>
          <w:sz w:val="36"/>
          <w:szCs w:val="44"/>
        </w:rPr>
        <w:t>产品购销合同</w:t>
      </w:r>
    </w:p>
    <w:p>
      <w:pPr>
        <w:spacing w:line="240" w:lineRule="exact"/>
        <w:rPr>
          <w:sz w:val="24"/>
        </w:rPr>
      </w:pPr>
    </w:p>
    <w:p>
      <w:pPr>
        <w:spacing w:line="440" w:lineRule="exact"/>
        <w:rPr>
          <w:rFonts w:ascii="黑体" w:hAnsi="黑体" w:eastAsia="黑体"/>
          <w:sz w:val="24"/>
        </w:rPr>
      </w:pPr>
      <w:r>
        <w:rPr>
          <w:rFonts w:hint="eastAsia" w:ascii="黑体" w:hAnsi="黑体" w:eastAsia="黑体"/>
          <w:sz w:val="24"/>
        </w:rPr>
        <w:t>需方：</w:t>
      </w:r>
      <w:r>
        <w:rPr>
          <w:rFonts w:hint="eastAsia" w:ascii="黑体" w:hAnsi="黑体" w:eastAsia="黑体"/>
          <w:sz w:val="24"/>
          <w:u w:val="single"/>
        </w:rPr>
        <w:t xml:space="preserve">四川兴天元钢桥有限公司 </w:t>
      </w:r>
      <w:r>
        <w:rPr>
          <w:rFonts w:hint="eastAsia" w:ascii="黑体" w:hAnsi="黑体" w:eastAsia="黑体"/>
          <w:sz w:val="24"/>
        </w:rPr>
        <w:t xml:space="preserve">                               签订地点  </w:t>
      </w:r>
      <w:r>
        <w:rPr>
          <w:rFonts w:hint="eastAsia" w:ascii="黑体" w:hAnsi="黑体" w:eastAsia="黑体"/>
          <w:sz w:val="24"/>
          <w:u w:val="single"/>
        </w:rPr>
        <w:t xml:space="preserve"> 德阳市旌阳区</w:t>
      </w:r>
    </w:p>
    <w:p>
      <w:pPr>
        <w:spacing w:line="440" w:lineRule="exact"/>
        <w:rPr>
          <w:rFonts w:ascii="黑体" w:hAnsi="黑体" w:eastAsia="黑体"/>
          <w:sz w:val="24"/>
        </w:rPr>
      </w:pPr>
      <w:r>
        <w:rPr>
          <w:rFonts w:hint="eastAsia" w:ascii="黑体" w:hAnsi="黑体" w:eastAsia="黑体"/>
          <w:sz w:val="24"/>
        </w:rPr>
        <w:t>供方：</w:t>
      </w:r>
      <w:r>
        <w:rPr>
          <w:rFonts w:hint="eastAsia" w:ascii="黑体" w:hAnsi="黑体" w:eastAsia="黑体"/>
          <w:sz w:val="24"/>
          <w:u w:val="single"/>
        </w:rPr>
        <w:t xml:space="preserve">                       </w:t>
      </w:r>
      <w:r>
        <w:rPr>
          <w:rFonts w:hint="eastAsia" w:ascii="黑体" w:hAnsi="黑体" w:eastAsia="黑体"/>
          <w:sz w:val="24"/>
        </w:rPr>
        <w:t xml:space="preserve">                               签订时间：</w:t>
      </w:r>
      <w:r>
        <w:rPr>
          <w:rFonts w:hint="eastAsia" w:ascii="黑体" w:hAnsi="黑体" w:eastAsia="黑体"/>
          <w:sz w:val="24"/>
          <w:u w:val="single"/>
        </w:rPr>
        <w:t xml:space="preserve">             </w:t>
      </w:r>
      <w:r>
        <w:rPr>
          <w:rFonts w:hint="eastAsia" w:ascii="黑体" w:hAnsi="黑体" w:eastAsia="黑体"/>
          <w:sz w:val="24"/>
        </w:rPr>
        <w:t xml:space="preserve">   </w:t>
      </w:r>
    </w:p>
    <w:p>
      <w:pPr>
        <w:spacing w:line="440" w:lineRule="exact"/>
        <w:ind w:firstLine="480" w:firstLineChars="200"/>
        <w:rPr>
          <w:w w:val="82"/>
          <w:kern w:val="0"/>
          <w:sz w:val="28"/>
          <w:szCs w:val="28"/>
        </w:rPr>
      </w:pPr>
      <w:r>
        <w:rPr>
          <w:rFonts w:hint="eastAsia" w:ascii="黑体" w:hAnsi="黑体" w:eastAsia="黑体"/>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（产品名称） </w:t>
      </w:r>
      <w:r>
        <w:rPr>
          <w:rFonts w:hint="eastAsia"/>
          <w:w w:val="82"/>
          <w:kern w:val="0"/>
          <w:sz w:val="28"/>
          <w:szCs w:val="28"/>
        </w:rPr>
        <w:t>的事宜，经友好协商一致，签订本合同。</w:t>
      </w:r>
    </w:p>
    <w:p>
      <w:pPr>
        <w:spacing w:line="480" w:lineRule="exact"/>
        <w:ind w:firstLine="460" w:firstLineChars="200"/>
        <w:rPr>
          <w:rFonts w:ascii="宋体" w:hAnsi="宋体"/>
          <w:b/>
          <w:bCs/>
          <w:w w:val="82"/>
          <w:kern w:val="0"/>
          <w:sz w:val="28"/>
          <w:szCs w:val="28"/>
        </w:rPr>
      </w:pPr>
      <w:r>
        <w:rPr>
          <w:rFonts w:hint="eastAsia" w:ascii="宋体" w:hAnsi="宋体" w:eastAsia="宋体" w:cs="Times New Roman"/>
          <w:b/>
          <w:bCs/>
          <w:w w:val="82"/>
          <w:kern w:val="0"/>
          <w:sz w:val="28"/>
          <w:szCs w:val="28"/>
        </w:rPr>
        <w:t>1、合</w:t>
      </w:r>
      <w:r>
        <w:rPr>
          <w:rFonts w:hint="eastAsia" w:ascii="宋体" w:hAnsi="宋体"/>
          <w:b/>
          <w:bCs/>
          <w:w w:val="82"/>
          <w:kern w:val="0"/>
          <w:sz w:val="28"/>
          <w:szCs w:val="28"/>
        </w:rPr>
        <w:t>同标的物（名称、材质、规格、数量、价格）</w:t>
      </w:r>
    </w:p>
    <w:tbl>
      <w:tblPr>
        <w:tblStyle w:val="14"/>
        <w:tblW w:w="10459" w:type="dxa"/>
        <w:jc w:val="center"/>
        <w:tblLayout w:type="fixed"/>
        <w:tblCellMar>
          <w:top w:w="0" w:type="dxa"/>
          <w:left w:w="108" w:type="dxa"/>
          <w:bottom w:w="0" w:type="dxa"/>
          <w:right w:w="108" w:type="dxa"/>
        </w:tblCellMar>
      </w:tblPr>
      <w:tblGrid>
        <w:gridCol w:w="724"/>
        <w:gridCol w:w="1417"/>
        <w:gridCol w:w="2437"/>
        <w:gridCol w:w="1028"/>
        <w:gridCol w:w="1277"/>
        <w:gridCol w:w="1123"/>
        <w:gridCol w:w="1123"/>
        <w:gridCol w:w="1330"/>
      </w:tblGrid>
      <w:tr>
        <w:tblPrEx>
          <w:tblCellMar>
            <w:top w:w="0" w:type="dxa"/>
            <w:left w:w="108" w:type="dxa"/>
            <w:bottom w:w="0" w:type="dxa"/>
            <w:right w:w="108" w:type="dxa"/>
          </w:tblCellMar>
        </w:tblPrEx>
        <w:trPr>
          <w:trHeight w:val="555"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w:t>
            </w: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规格</w:t>
            </w: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材质</w:t>
            </w: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数量（张）</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重量（t）</w:t>
            </w: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单价</w:t>
            </w:r>
          </w:p>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（元/t）</w:t>
            </w: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金额（元）</w:t>
            </w:r>
          </w:p>
        </w:tc>
      </w:tr>
      <w:tr>
        <w:tblPrEx>
          <w:tblCellMar>
            <w:top w:w="0" w:type="dxa"/>
            <w:left w:w="108" w:type="dxa"/>
            <w:bottom w:w="0" w:type="dxa"/>
            <w:right w:w="108" w:type="dxa"/>
          </w:tblCellMar>
        </w:tblPrEx>
        <w:trPr>
          <w:trHeight w:val="436" w:hRule="atLeast"/>
          <w:jc w:val="center"/>
        </w:trPr>
        <w:tc>
          <w:tcPr>
            <w:tcW w:w="7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eastAsia="宋体" w:cs="宋体"/>
                <w:color w:val="000000"/>
                <w:kern w:val="0"/>
                <w:szCs w:val="21"/>
              </w:rPr>
            </w:pPr>
          </w:p>
        </w:tc>
        <w:tc>
          <w:tcPr>
            <w:tcW w:w="1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243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0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123"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c>
          <w:tcPr>
            <w:tcW w:w="133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000000"/>
                <w:kern w:val="0"/>
                <w:szCs w:val="21"/>
              </w:rPr>
            </w:pPr>
          </w:p>
        </w:tc>
      </w:tr>
    </w:tbl>
    <w:p>
      <w:pPr>
        <w:spacing w:before="120" w:beforeLines="50" w:line="360" w:lineRule="auto"/>
        <w:ind w:firstLine="482" w:firstLineChars="200"/>
        <w:rPr>
          <w:rFonts w:ascii="宋体" w:hAnsi="宋体"/>
          <w:b/>
          <w:bCs/>
          <w:sz w:val="24"/>
        </w:rPr>
      </w:pPr>
      <w:r>
        <w:rPr>
          <w:rFonts w:hint="eastAsia" w:ascii="宋体" w:hAnsi="宋体"/>
          <w:b/>
          <w:bCs/>
          <w:sz w:val="24"/>
        </w:rPr>
        <w:t>合同暂定总价为：大写：</w:t>
      </w:r>
      <w:r>
        <w:rPr>
          <w:rFonts w:hint="eastAsia" w:ascii="宋体" w:hAnsi="宋体"/>
          <w:b/>
          <w:bCs/>
          <w:sz w:val="24"/>
          <w:u w:val="single"/>
        </w:rPr>
        <w:t xml:space="preserve">           </w:t>
      </w:r>
      <w:r>
        <w:rPr>
          <w:rFonts w:hint="eastAsia" w:ascii="宋体" w:hAnsi="宋体"/>
          <w:b/>
          <w:bCs/>
          <w:sz w:val="24"/>
        </w:rPr>
        <w:t>（￥</w:t>
      </w:r>
      <w:r>
        <w:rPr>
          <w:rFonts w:hint="eastAsia" w:ascii="宋体" w:hAnsi="宋体"/>
          <w:b/>
          <w:bCs/>
          <w:sz w:val="24"/>
          <w:u w:val="single"/>
        </w:rPr>
        <w:t xml:space="preserve">    </w:t>
      </w:r>
      <w:r>
        <w:rPr>
          <w:rFonts w:hint="eastAsia" w:ascii="宋体" w:hAnsi="宋体"/>
          <w:b/>
          <w:bCs/>
          <w:sz w:val="24"/>
        </w:rPr>
        <w:t>元 ），含</w:t>
      </w:r>
      <w:r>
        <w:rPr>
          <w:rFonts w:hint="eastAsia" w:ascii="宋体" w:hAnsi="宋体"/>
          <w:b/>
          <w:bCs/>
          <w:sz w:val="24"/>
          <w:u w:val="single"/>
        </w:rPr>
        <w:t>13%</w:t>
      </w:r>
      <w:r>
        <w:rPr>
          <w:rFonts w:hint="eastAsia" w:ascii="宋体" w:hAnsi="宋体"/>
          <w:b/>
          <w:bCs/>
          <w:sz w:val="24"/>
        </w:rPr>
        <w:t>增值税，含运费，一票制。</w:t>
      </w:r>
    </w:p>
    <w:p>
      <w:pPr>
        <w:spacing w:before="120" w:beforeLines="50" w:line="360" w:lineRule="auto"/>
        <w:rPr>
          <w:rFonts w:ascii="宋体" w:hAnsi="宋体"/>
          <w:b/>
          <w:bCs/>
          <w:w w:val="82"/>
          <w:kern w:val="0"/>
          <w:sz w:val="28"/>
          <w:szCs w:val="28"/>
        </w:rPr>
      </w:pPr>
      <w:r>
        <w:rPr>
          <w:rFonts w:hint="eastAsia" w:ascii="宋体" w:hAnsi="宋体"/>
          <w:b/>
          <w:bCs/>
          <w:sz w:val="24"/>
        </w:rPr>
        <w:t xml:space="preserve">    </w:t>
      </w:r>
      <w:r>
        <w:rPr>
          <w:rFonts w:hint="eastAsia" w:ascii="宋体" w:hAnsi="宋体"/>
          <w:b/>
          <w:bCs/>
          <w:w w:val="82"/>
          <w:kern w:val="0"/>
          <w:sz w:val="28"/>
          <w:szCs w:val="28"/>
        </w:rPr>
        <w:t>2、技术质量要求及标准</w:t>
      </w:r>
    </w:p>
    <w:p>
      <w:pPr>
        <w:spacing w:line="500" w:lineRule="exact"/>
        <w:ind w:firstLine="458" w:firstLineChars="200"/>
        <w:rPr>
          <w:w w:val="82"/>
          <w:kern w:val="0"/>
          <w:sz w:val="28"/>
          <w:szCs w:val="28"/>
        </w:rPr>
      </w:pPr>
      <w:r>
        <w:rPr>
          <w:rFonts w:hint="eastAsia"/>
          <w:w w:val="82"/>
          <w:kern w:val="0"/>
          <w:sz w:val="28"/>
          <w:szCs w:val="28"/>
        </w:rPr>
        <w:t>2.1</w:t>
      </w:r>
      <w:r>
        <w:rPr>
          <w:rFonts w:hint="eastAsia"/>
          <w:w w:val="82"/>
          <w:kern w:val="0"/>
          <w:sz w:val="28"/>
          <w:szCs w:val="28"/>
          <w:lang w:val="zh-CN"/>
        </w:rPr>
        <w:t xml:space="preserve"> 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pPr>
        <w:spacing w:line="500" w:lineRule="exact"/>
        <w:ind w:firstLine="458" w:firstLineChars="200"/>
        <w:rPr>
          <w:rFonts w:ascii="宋体" w:hAnsi="宋体" w:eastAsia="宋体" w:cs="宋体"/>
          <w:w w:val="82"/>
          <w:kern w:val="0"/>
          <w:sz w:val="28"/>
          <w:szCs w:val="28"/>
        </w:rPr>
      </w:pPr>
      <w:r>
        <w:rPr>
          <w:rFonts w:hint="eastAsia"/>
          <w:w w:val="82"/>
          <w:kern w:val="0"/>
          <w:sz w:val="28"/>
          <w:szCs w:val="28"/>
        </w:rPr>
        <w:t xml:space="preserve">2.2 </w:t>
      </w:r>
      <w:r>
        <w:rPr>
          <w:rFonts w:hint="eastAsia" w:ascii="宋体" w:hAnsi="宋体" w:eastAsia="宋体" w:cs="宋体"/>
          <w:w w:val="82"/>
          <w:kern w:val="0"/>
          <w:sz w:val="28"/>
          <w:szCs w:val="28"/>
        </w:rPr>
        <w:t>供方提供产品合格证书、出厂检验证书等相关证明文件。</w:t>
      </w:r>
    </w:p>
    <w:p>
      <w:pPr>
        <w:spacing w:before="120" w:beforeLines="50" w:line="500" w:lineRule="exact"/>
        <w:ind w:firstLine="460" w:firstLineChars="200"/>
        <w:outlineLvl w:val="0"/>
        <w:rPr>
          <w:rFonts w:eastAsia="宋体"/>
          <w:b/>
          <w:bCs/>
          <w:w w:val="82"/>
          <w:kern w:val="0"/>
          <w:sz w:val="28"/>
          <w:szCs w:val="28"/>
        </w:rPr>
      </w:pPr>
      <w:r>
        <w:rPr>
          <w:rFonts w:hint="eastAsia" w:ascii="宋体" w:hAnsi="宋体" w:eastAsia="宋体" w:cs="Times New Roman"/>
          <w:b/>
          <w:bCs/>
          <w:w w:val="82"/>
          <w:kern w:val="0"/>
          <w:sz w:val="28"/>
          <w:szCs w:val="28"/>
        </w:rPr>
        <w:t>3、交货期</w:t>
      </w:r>
      <w:r>
        <w:rPr>
          <w:rFonts w:hint="eastAsia"/>
          <w:b/>
          <w:bCs/>
          <w:w w:val="82"/>
          <w:kern w:val="0"/>
          <w:sz w:val="28"/>
          <w:szCs w:val="28"/>
        </w:rPr>
        <w:t>和合同履行地</w:t>
      </w:r>
    </w:p>
    <w:p>
      <w:pPr>
        <w:spacing w:line="500" w:lineRule="exact"/>
        <w:ind w:firstLine="458" w:firstLineChars="200"/>
        <w:outlineLvl w:val="0"/>
        <w:rPr>
          <w:w w:val="82"/>
          <w:kern w:val="0"/>
          <w:sz w:val="28"/>
          <w:szCs w:val="28"/>
        </w:rPr>
      </w:pPr>
      <w:r>
        <w:rPr>
          <w:rFonts w:hint="eastAsia"/>
          <w:w w:val="82"/>
          <w:kern w:val="0"/>
          <w:sz w:val="28"/>
          <w:szCs w:val="28"/>
        </w:rPr>
        <w:t>3.1 交货期为： 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pPr>
        <w:spacing w:line="500" w:lineRule="exact"/>
        <w:ind w:firstLine="458" w:firstLineChars="200"/>
        <w:outlineLvl w:val="0"/>
        <w:rPr>
          <w:rFonts w:eastAsia="宋体"/>
          <w:w w:val="82"/>
          <w:kern w:val="0"/>
          <w:sz w:val="28"/>
          <w:szCs w:val="28"/>
          <w:u w:val="single"/>
        </w:rPr>
      </w:pPr>
      <w:r>
        <w:rPr>
          <w:rFonts w:hint="eastAsia"/>
          <w:w w:val="82"/>
          <w:kern w:val="0"/>
          <w:sz w:val="28"/>
          <w:szCs w:val="28"/>
        </w:rPr>
        <w:t>3.2 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4 、</w:t>
      </w:r>
      <w:r>
        <w:rPr>
          <w:rFonts w:hint="eastAsia"/>
          <w:b/>
          <w:bCs/>
          <w:w w:val="82"/>
          <w:kern w:val="0"/>
          <w:sz w:val="28"/>
          <w:szCs w:val="28"/>
        </w:rPr>
        <w:t>付款及结算方式</w:t>
      </w:r>
    </w:p>
    <w:p>
      <w:pPr>
        <w:spacing w:before="120" w:beforeLines="50" w:line="500" w:lineRule="exact"/>
        <w:ind w:firstLine="458" w:firstLineChars="200"/>
        <w:rPr>
          <w:w w:val="82"/>
          <w:kern w:val="0"/>
          <w:sz w:val="28"/>
          <w:szCs w:val="28"/>
        </w:rPr>
      </w:pPr>
      <w:r>
        <w:rPr>
          <w:rFonts w:hint="eastAsia"/>
          <w:w w:val="82"/>
          <w:kern w:val="0"/>
          <w:sz w:val="28"/>
          <w:szCs w:val="28"/>
        </w:rPr>
        <w:t>4.1 定金：合同生效2日内需方支付合同总额</w:t>
      </w:r>
      <w:r>
        <w:rPr>
          <w:rFonts w:hint="eastAsia"/>
          <w:w w:val="82"/>
          <w:kern w:val="0"/>
          <w:sz w:val="28"/>
          <w:szCs w:val="28"/>
          <w:u w:val="single"/>
        </w:rPr>
        <w:t xml:space="preserve">        （不超过30%）</w:t>
      </w:r>
      <w:r>
        <w:rPr>
          <w:rFonts w:hint="eastAsia"/>
          <w:w w:val="82"/>
          <w:kern w:val="0"/>
          <w:sz w:val="28"/>
          <w:szCs w:val="28"/>
        </w:rPr>
        <w:t>。</w:t>
      </w:r>
    </w:p>
    <w:p>
      <w:pPr>
        <w:spacing w:before="120" w:beforeLines="50" w:line="500" w:lineRule="exact"/>
        <w:ind w:firstLine="458" w:firstLineChars="200"/>
        <w:rPr>
          <w:w w:val="82"/>
          <w:kern w:val="0"/>
          <w:sz w:val="28"/>
          <w:szCs w:val="28"/>
        </w:rPr>
      </w:pPr>
      <w:r>
        <w:rPr>
          <w:rFonts w:hint="eastAsia"/>
          <w:w w:val="82"/>
          <w:kern w:val="0"/>
          <w:sz w:val="28"/>
          <w:szCs w:val="28"/>
        </w:rPr>
        <w:t>4.2 进度款：</w:t>
      </w:r>
      <w:r>
        <w:rPr>
          <w:rFonts w:hint="eastAsia"/>
          <w:w w:val="82"/>
          <w:kern w:val="0"/>
          <w:sz w:val="28"/>
          <w:szCs w:val="28"/>
          <w:u w:val="single"/>
        </w:rPr>
        <w:t xml:space="preserve"> 当批次货物验收10日内，付至当批次货款的95%</w:t>
      </w:r>
      <w:r>
        <w:rPr>
          <w:rFonts w:hint="eastAsia"/>
          <w:w w:val="82"/>
          <w:kern w:val="0"/>
          <w:sz w:val="28"/>
          <w:szCs w:val="28"/>
        </w:rPr>
        <w:t xml:space="preserve"> 。</w:t>
      </w:r>
    </w:p>
    <w:p>
      <w:pPr>
        <w:spacing w:before="120" w:beforeLines="50" w:line="500" w:lineRule="exact"/>
        <w:ind w:firstLine="458" w:firstLineChars="200"/>
        <w:rPr>
          <w:w w:val="82"/>
          <w:kern w:val="0"/>
          <w:sz w:val="28"/>
          <w:szCs w:val="28"/>
        </w:rPr>
      </w:pPr>
      <w:r>
        <w:rPr>
          <w:rFonts w:hint="eastAsia"/>
          <w:w w:val="82"/>
          <w:kern w:val="0"/>
          <w:sz w:val="28"/>
          <w:szCs w:val="28"/>
        </w:rPr>
        <w:t>4.3 质保金：总货款的5%。第三方检测结果合格后15日内支付。</w:t>
      </w:r>
    </w:p>
    <w:p>
      <w:pPr>
        <w:spacing w:before="120" w:beforeLines="50" w:line="500" w:lineRule="exact"/>
        <w:ind w:firstLine="458" w:firstLineChars="200"/>
        <w:rPr>
          <w:w w:val="82"/>
          <w:kern w:val="0"/>
          <w:sz w:val="28"/>
          <w:szCs w:val="28"/>
        </w:rPr>
      </w:pPr>
      <w:r>
        <w:rPr>
          <w:rFonts w:hint="eastAsia"/>
          <w:w w:val="82"/>
          <w:kern w:val="0"/>
          <w:sz w:val="28"/>
          <w:szCs w:val="28"/>
        </w:rPr>
        <w:t>4.4 供方晚交货1天，需方晚付款3天；供方晚交货3天以上（含3天），每晚一天需方晚付款5天，依次累加。</w:t>
      </w:r>
    </w:p>
    <w:p>
      <w:pPr>
        <w:spacing w:line="500" w:lineRule="exact"/>
        <w:ind w:firstLine="458" w:firstLineChars="200"/>
        <w:rPr>
          <w:w w:val="82"/>
          <w:kern w:val="0"/>
          <w:sz w:val="28"/>
          <w:szCs w:val="28"/>
        </w:rPr>
      </w:pPr>
      <w:r>
        <w:rPr>
          <w:rFonts w:hint="eastAsia"/>
          <w:w w:val="82"/>
          <w:kern w:val="0"/>
          <w:sz w:val="28"/>
          <w:szCs w:val="28"/>
        </w:rPr>
        <w:t>4.5 需方在支付进度款前，供方须开具相应货款金额的增值税专用发票（包含定金）并提供对应的材质证书（一原四复）。需方支付最后一笔货款前，供方须开具全部货物足额的增值税专用发票。</w:t>
      </w:r>
    </w:p>
    <w:p>
      <w:pPr>
        <w:spacing w:line="500" w:lineRule="exact"/>
        <w:ind w:firstLine="460" w:firstLineChars="200"/>
        <w:rPr>
          <w:rFonts w:ascii="宋体" w:hAnsi="宋体"/>
          <w:w w:val="82"/>
          <w:kern w:val="0"/>
          <w:sz w:val="28"/>
          <w:szCs w:val="28"/>
        </w:rPr>
      </w:pPr>
      <w:r>
        <w:rPr>
          <w:rFonts w:hint="eastAsia" w:ascii="宋体" w:hAnsi="宋体"/>
          <w:b/>
          <w:bCs/>
          <w:w w:val="82"/>
          <w:kern w:val="0"/>
          <w:sz w:val="28"/>
          <w:szCs w:val="28"/>
        </w:rPr>
        <w:t>5 、验收</w:t>
      </w:r>
      <w:r>
        <w:rPr>
          <w:rFonts w:hint="eastAsia" w:ascii="宋体" w:hAnsi="宋体"/>
          <w:b/>
          <w:bCs/>
          <w:w w:val="82"/>
          <w:kern w:val="0"/>
          <w:sz w:val="28"/>
          <w:szCs w:val="28"/>
          <w:lang w:val="zh-CN"/>
        </w:rPr>
        <w:t>及提出异议期限</w:t>
      </w:r>
    </w:p>
    <w:p>
      <w:pPr>
        <w:spacing w:line="500" w:lineRule="exact"/>
        <w:ind w:firstLine="458" w:firstLineChars="200"/>
        <w:rPr>
          <w:w w:val="82"/>
          <w:kern w:val="0"/>
          <w:sz w:val="28"/>
          <w:szCs w:val="28"/>
          <w:lang w:val="zh-CN"/>
        </w:rPr>
      </w:pPr>
      <w:r>
        <w:rPr>
          <w:rFonts w:hint="eastAsia"/>
          <w:w w:val="82"/>
          <w:kern w:val="0"/>
          <w:sz w:val="28"/>
          <w:szCs w:val="28"/>
        </w:rPr>
        <w:t>5.1 验收标准：本合同技术质量要求及标准，以及相关要求。</w:t>
      </w:r>
    </w:p>
    <w:p>
      <w:pPr>
        <w:spacing w:line="500" w:lineRule="exact"/>
        <w:ind w:firstLine="458" w:firstLineChars="200"/>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有异议，需方应在收货后一个月内提出，供方在接到需方通知后的2日内做出处理。</w:t>
      </w:r>
    </w:p>
    <w:p>
      <w:pPr>
        <w:spacing w:line="500" w:lineRule="exact"/>
        <w:ind w:firstLine="458" w:firstLineChars="200"/>
        <w:rPr>
          <w:w w:val="82"/>
          <w:kern w:val="0"/>
          <w:sz w:val="28"/>
          <w:szCs w:val="28"/>
          <w:lang w:val="zh-CN"/>
        </w:rPr>
      </w:pPr>
      <w:r>
        <w:rPr>
          <w:rFonts w:hint="eastAsia"/>
          <w:w w:val="82"/>
          <w:kern w:val="0"/>
          <w:sz w:val="28"/>
          <w:szCs w:val="28"/>
        </w:rPr>
        <w:t>5</w:t>
      </w:r>
      <w:r>
        <w:rPr>
          <w:rFonts w:hint="eastAsia"/>
          <w:w w:val="82"/>
          <w:kern w:val="0"/>
          <w:sz w:val="28"/>
          <w:szCs w:val="28"/>
          <w:lang w:val="zh-CN"/>
        </w:rPr>
        <w:t>.3 供方为合同标的物终身质量责任方。</w:t>
      </w:r>
    </w:p>
    <w:p>
      <w:pPr>
        <w:spacing w:line="500" w:lineRule="exact"/>
        <w:ind w:firstLine="458" w:firstLineChars="199"/>
        <w:rPr>
          <w:rFonts w:ascii="宋体" w:hAnsi="宋体"/>
          <w:b/>
          <w:sz w:val="24"/>
          <w:szCs w:val="21"/>
        </w:rPr>
      </w:pPr>
      <w:r>
        <w:rPr>
          <w:rFonts w:hint="eastAsia" w:ascii="宋体" w:hAnsi="宋体"/>
          <w:b/>
          <w:bCs/>
          <w:w w:val="82"/>
          <w:kern w:val="0"/>
          <w:sz w:val="28"/>
          <w:szCs w:val="28"/>
        </w:rPr>
        <w:t>6 、违约责任</w:t>
      </w:r>
    </w:p>
    <w:p>
      <w:pPr>
        <w:spacing w:line="500" w:lineRule="exact"/>
        <w:ind w:firstLine="458" w:firstLineChars="200"/>
        <w:rPr>
          <w:w w:val="82"/>
          <w:kern w:val="0"/>
          <w:sz w:val="28"/>
          <w:szCs w:val="28"/>
        </w:rPr>
      </w:pPr>
      <w:r>
        <w:rPr>
          <w:rFonts w:hint="eastAsia"/>
          <w:w w:val="82"/>
          <w:kern w:val="0"/>
          <w:sz w:val="28"/>
          <w:szCs w:val="28"/>
        </w:rPr>
        <w:t>6.1若供方单方面不执行合同，则须返还需方双倍定金。</w:t>
      </w:r>
    </w:p>
    <w:p>
      <w:pPr>
        <w:spacing w:line="500" w:lineRule="exact"/>
        <w:ind w:firstLine="458" w:firstLineChars="200"/>
        <w:rPr>
          <w:w w:val="82"/>
          <w:kern w:val="0"/>
          <w:sz w:val="28"/>
          <w:szCs w:val="28"/>
        </w:rPr>
      </w:pPr>
      <w:r>
        <w:rPr>
          <w:rFonts w:hint="eastAsia"/>
          <w:w w:val="82"/>
          <w:kern w:val="0"/>
          <w:sz w:val="28"/>
          <w:szCs w:val="28"/>
        </w:rPr>
        <w:t>6.2如果由于供方的原因未能按合同规定的时间将合同标的物交付需方，延迟1天扣款货款总金额的5‰，延迟3天以上10天（含第10天）以下扣款货款总金额的5%，延迟10天以上扣款货款总金额的10%。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pPr>
        <w:spacing w:line="500" w:lineRule="exact"/>
        <w:ind w:firstLine="458" w:firstLineChars="200"/>
        <w:rPr>
          <w:w w:val="82"/>
          <w:kern w:val="0"/>
          <w:sz w:val="28"/>
          <w:szCs w:val="28"/>
        </w:rPr>
      </w:pPr>
      <w:r>
        <w:rPr>
          <w:rFonts w:hint="eastAsia"/>
          <w:w w:val="82"/>
          <w:kern w:val="0"/>
          <w:sz w:val="28"/>
          <w:szCs w:val="28"/>
        </w:rPr>
        <w:t>6.3若供方交付给需方的合同标的物不符合相应的国家标准，供方应积极协助钢厂前来处理，直到需方满意为止。</w:t>
      </w:r>
    </w:p>
    <w:p>
      <w:pPr>
        <w:spacing w:line="500" w:lineRule="exact"/>
        <w:ind w:firstLine="458" w:firstLineChars="200"/>
        <w:rPr>
          <w:w w:val="82"/>
          <w:kern w:val="0"/>
          <w:sz w:val="28"/>
          <w:szCs w:val="28"/>
        </w:rPr>
      </w:pPr>
      <w:r>
        <w:rPr>
          <w:rFonts w:hint="eastAsia"/>
          <w:w w:val="82"/>
          <w:kern w:val="0"/>
          <w:sz w:val="28"/>
          <w:szCs w:val="28"/>
        </w:rPr>
        <w:t>6.4若由于运输单位责任造成货物变形等缺陷或是丢的，责任由供方承担。</w:t>
      </w:r>
    </w:p>
    <w:p>
      <w:pPr>
        <w:spacing w:line="460" w:lineRule="exact"/>
        <w:ind w:firstLine="458" w:firstLineChars="200"/>
        <w:rPr>
          <w:rFonts w:ascii="宋体" w:hAnsi="宋体" w:eastAsia="宋体"/>
          <w:w w:val="82"/>
          <w:kern w:val="0"/>
          <w:sz w:val="28"/>
          <w:szCs w:val="28"/>
        </w:rPr>
      </w:pPr>
      <w:r>
        <w:rPr>
          <w:rFonts w:hint="eastAsia"/>
          <w:w w:val="82"/>
          <w:kern w:val="0"/>
          <w:sz w:val="28"/>
          <w:szCs w:val="28"/>
        </w:rPr>
        <w:t>6.5需方按期支付供方相应货款，</w:t>
      </w:r>
      <w:r>
        <w:rPr>
          <w:rFonts w:hint="eastAsia" w:ascii="宋体" w:hAnsi="宋体" w:eastAsia="宋体"/>
          <w:w w:val="82"/>
          <w:kern w:val="0"/>
          <w:sz w:val="28"/>
          <w:szCs w:val="28"/>
        </w:rPr>
        <w:t>逾期部分需方按同期活期存款利率计算违约金。</w:t>
      </w:r>
    </w:p>
    <w:p>
      <w:pPr>
        <w:spacing w:line="460" w:lineRule="exact"/>
        <w:ind w:firstLine="460" w:firstLineChars="200"/>
        <w:rPr>
          <w:b/>
          <w:bCs/>
          <w:w w:val="82"/>
          <w:kern w:val="0"/>
          <w:sz w:val="28"/>
          <w:szCs w:val="28"/>
        </w:rPr>
      </w:pPr>
      <w:r>
        <w:rPr>
          <w:rFonts w:hint="eastAsia" w:ascii="宋体" w:hAnsi="宋体" w:eastAsia="宋体"/>
          <w:b/>
          <w:bCs/>
          <w:w w:val="82"/>
          <w:kern w:val="0"/>
          <w:sz w:val="28"/>
          <w:szCs w:val="28"/>
        </w:rPr>
        <w:t>7、</w:t>
      </w:r>
      <w:r>
        <w:rPr>
          <w:rFonts w:hint="eastAsia"/>
          <w:b/>
          <w:bCs/>
          <w:w w:val="82"/>
          <w:kern w:val="0"/>
          <w:sz w:val="28"/>
          <w:szCs w:val="28"/>
        </w:rPr>
        <w:t>其他约定</w:t>
      </w:r>
    </w:p>
    <w:p>
      <w:pPr>
        <w:spacing w:line="460" w:lineRule="exact"/>
        <w:ind w:firstLine="458" w:firstLineChars="200"/>
        <w:rPr>
          <w:rFonts w:hint="eastAsia"/>
          <w:w w:val="82"/>
          <w:kern w:val="0"/>
          <w:sz w:val="28"/>
          <w:szCs w:val="28"/>
        </w:rPr>
      </w:pPr>
      <w:r>
        <w:rPr>
          <w:rFonts w:hint="eastAsia"/>
          <w:w w:val="82"/>
          <w:kern w:val="0"/>
          <w:sz w:val="28"/>
          <w:szCs w:val="28"/>
        </w:rPr>
        <w:t>7.1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ype="textWrapping"/>
      </w:r>
      <w:r>
        <w:rPr>
          <w:rFonts w:hint="eastAsia"/>
          <w:w w:val="82"/>
          <w:kern w:val="0"/>
          <w:sz w:val="28"/>
          <w:szCs w:val="28"/>
        </w:rPr>
        <w:t xml:space="preserve">    7.2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hint="eastAsia" w:ascii="宋体" w:hAnsi="宋体"/>
          <w:w w:val="82"/>
          <w:kern w:val="0"/>
          <w:sz w:val="28"/>
          <w:szCs w:val="28"/>
        </w:rPr>
        <w:t xml:space="preserve">  </w:t>
      </w:r>
      <w:r>
        <w:rPr>
          <w:rFonts w:hint="eastAsia" w:ascii="宋体" w:hAnsi="宋体"/>
          <w:b/>
          <w:bCs/>
          <w:w w:val="82"/>
          <w:kern w:val="0"/>
          <w:sz w:val="28"/>
          <w:szCs w:val="28"/>
        </w:rPr>
        <w:t>8 、合同争议的解决</w:t>
      </w:r>
    </w:p>
    <w:p>
      <w:pPr>
        <w:spacing w:line="500" w:lineRule="exact"/>
        <w:ind w:firstLine="458" w:firstLineChars="200"/>
        <w:rPr>
          <w:w w:val="82"/>
          <w:kern w:val="0"/>
          <w:sz w:val="28"/>
          <w:szCs w:val="28"/>
        </w:rPr>
      </w:pPr>
      <w:r>
        <w:rPr>
          <w:rFonts w:hint="eastAsia"/>
          <w:w w:val="82"/>
          <w:kern w:val="0"/>
          <w:sz w:val="28"/>
          <w:szCs w:val="28"/>
        </w:rPr>
        <w:t>本合同项下发生的争议，由双方协商解决；</w:t>
      </w:r>
      <w:r>
        <w:rPr>
          <w:rFonts w:hint="eastAsia" w:ascii="宋体" w:hAnsi="宋体" w:eastAsia="宋体"/>
          <w:w w:val="82"/>
          <w:kern w:val="0"/>
          <w:sz w:val="28"/>
          <w:szCs w:val="28"/>
        </w:rPr>
        <w:t>协商不成的，可向合同履行地的人民法院提起诉讼。</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9 、本合同经双方法定代表人或委托代理人签字并盖章后即生效</w:t>
      </w:r>
      <w:r>
        <w:rPr>
          <w:rFonts w:hint="eastAsia"/>
          <w:b/>
          <w:bCs/>
          <w:w w:val="82"/>
          <w:kern w:val="0"/>
          <w:sz w:val="28"/>
          <w:szCs w:val="28"/>
        </w:rPr>
        <w:t>。</w:t>
      </w:r>
    </w:p>
    <w:p>
      <w:pPr>
        <w:spacing w:before="120" w:beforeLines="50" w:line="500" w:lineRule="exact"/>
        <w:ind w:firstLine="460" w:firstLineChars="200"/>
        <w:rPr>
          <w:b/>
          <w:bCs/>
          <w:w w:val="82"/>
          <w:kern w:val="0"/>
          <w:sz w:val="28"/>
          <w:szCs w:val="28"/>
        </w:rPr>
      </w:pPr>
      <w:r>
        <w:rPr>
          <w:rFonts w:hint="eastAsia" w:ascii="宋体" w:hAnsi="宋体"/>
          <w:b/>
          <w:bCs/>
          <w:w w:val="82"/>
          <w:kern w:val="0"/>
          <w:sz w:val="28"/>
          <w:szCs w:val="28"/>
        </w:rPr>
        <w:t>10、本合同正本一式叁</w:t>
      </w:r>
      <w:r>
        <w:rPr>
          <w:rFonts w:hint="eastAsia"/>
          <w:b/>
          <w:bCs/>
          <w:w w:val="82"/>
          <w:kern w:val="0"/>
          <w:sz w:val="28"/>
          <w:szCs w:val="28"/>
        </w:rPr>
        <w:t>份，需方执贰份，供方执壹份，具有同等法律效力。</w:t>
      </w:r>
    </w:p>
    <w:tbl>
      <w:tblPr>
        <w:tblStyle w:val="14"/>
        <w:tblW w:w="10239" w:type="dxa"/>
        <w:jc w:val="center"/>
        <w:tblLayout w:type="fixed"/>
        <w:tblCellMar>
          <w:top w:w="0" w:type="dxa"/>
          <w:left w:w="108" w:type="dxa"/>
          <w:bottom w:w="0" w:type="dxa"/>
          <w:right w:w="108" w:type="dxa"/>
        </w:tblCellMar>
      </w:tblPr>
      <w:tblGrid>
        <w:gridCol w:w="5080"/>
        <w:gridCol w:w="5159"/>
      </w:tblGrid>
      <w:tr>
        <w:tblPrEx>
          <w:tblCellMar>
            <w:top w:w="0" w:type="dxa"/>
            <w:left w:w="108" w:type="dxa"/>
            <w:bottom w:w="0" w:type="dxa"/>
            <w:right w:w="108" w:type="dxa"/>
          </w:tblCellMar>
        </w:tblPrEx>
        <w:trPr>
          <w:trHeight w:val="378" w:hRule="exact"/>
          <w:jc w:val="center"/>
        </w:trPr>
        <w:tc>
          <w:tcPr>
            <w:tcW w:w="5080" w:type="dxa"/>
            <w:vAlign w:val="center"/>
          </w:tcPr>
          <w:p>
            <w:pPr>
              <w:jc w:val="center"/>
              <w:rPr>
                <w:sz w:val="24"/>
              </w:rPr>
            </w:pPr>
            <w:r>
              <w:rPr>
                <w:rFonts w:hint="eastAsia"/>
                <w:sz w:val="24"/>
              </w:rPr>
              <w:t>需  方</w:t>
            </w:r>
          </w:p>
        </w:tc>
        <w:tc>
          <w:tcPr>
            <w:tcW w:w="5159" w:type="dxa"/>
            <w:vAlign w:val="center"/>
          </w:tcPr>
          <w:p>
            <w:pPr>
              <w:jc w:val="center"/>
              <w:rPr>
                <w:sz w:val="24"/>
              </w:rPr>
            </w:pPr>
            <w:r>
              <w:rPr>
                <w:rFonts w:hint="eastAsia"/>
                <w:sz w:val="24"/>
              </w:rPr>
              <w:t>供   方</w:t>
            </w:r>
          </w:p>
        </w:tc>
      </w:tr>
      <w:tr>
        <w:tblPrEx>
          <w:tblCellMar>
            <w:top w:w="0" w:type="dxa"/>
            <w:left w:w="108" w:type="dxa"/>
            <w:bottom w:w="0" w:type="dxa"/>
            <w:right w:w="108" w:type="dxa"/>
          </w:tblCellMar>
        </w:tblPrEx>
        <w:trPr>
          <w:trHeight w:val="378" w:hRule="exact"/>
          <w:jc w:val="center"/>
        </w:trPr>
        <w:tc>
          <w:tcPr>
            <w:tcW w:w="5080" w:type="dxa"/>
            <w:vAlign w:val="center"/>
          </w:tcPr>
          <w:p>
            <w:pPr>
              <w:rPr>
                <w:rFonts w:ascii="宋体" w:hAnsi="宋体"/>
                <w:sz w:val="24"/>
              </w:rPr>
            </w:pPr>
            <w:r>
              <w:rPr>
                <w:sz w:val="24"/>
              </w:rPr>
              <w:t>单位名称：</w:t>
            </w:r>
            <w:r>
              <w:rPr>
                <w:rFonts w:hint="eastAsia" w:ascii="宋体" w:hAnsi="宋体"/>
                <w:sz w:val="24"/>
              </w:rPr>
              <w:t>四川兴天元钢桥有限公司</w:t>
            </w:r>
          </w:p>
        </w:tc>
        <w:tc>
          <w:tcPr>
            <w:tcW w:w="5159" w:type="dxa"/>
            <w:vAlign w:val="center"/>
          </w:tcPr>
          <w:p>
            <w:pPr>
              <w:rPr>
                <w:rFonts w:eastAsia="宋体"/>
                <w:sz w:val="24"/>
              </w:rPr>
            </w:pPr>
            <w:r>
              <w:rPr>
                <w:sz w:val="24"/>
              </w:rPr>
              <w:t>单位名称：</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 xml:space="preserve">单位地址： </w:t>
            </w:r>
          </w:p>
        </w:tc>
        <w:tc>
          <w:tcPr>
            <w:tcW w:w="5159" w:type="dxa"/>
            <w:vAlign w:val="center"/>
          </w:tcPr>
          <w:p>
            <w:pPr>
              <w:rPr>
                <w:sz w:val="24"/>
              </w:rPr>
            </w:pPr>
            <w:r>
              <w:rPr>
                <w:sz w:val="24"/>
              </w:rPr>
              <w:t>单位地址：</w:t>
            </w:r>
            <w:r>
              <w:rPr>
                <w:rFonts w:hint="eastAsia"/>
                <w:sz w:val="24"/>
              </w:rPr>
              <w:t xml:space="preserve"> </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法定代表人：</w:t>
            </w:r>
          </w:p>
        </w:tc>
        <w:tc>
          <w:tcPr>
            <w:tcW w:w="5159" w:type="dxa"/>
            <w:vAlign w:val="center"/>
          </w:tcPr>
          <w:p>
            <w:pPr>
              <w:rPr>
                <w:sz w:val="24"/>
              </w:rPr>
            </w:pPr>
            <w:r>
              <w:rPr>
                <w:sz w:val="24"/>
              </w:rPr>
              <w:t>法定代表人：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委托代</w:t>
            </w:r>
            <w:r>
              <w:rPr>
                <w:rFonts w:hint="eastAsia"/>
                <w:sz w:val="24"/>
              </w:rPr>
              <w:t>理</w:t>
            </w:r>
            <w:r>
              <w:rPr>
                <w:sz w:val="24"/>
              </w:rPr>
              <w:t>人：</w:t>
            </w:r>
          </w:p>
        </w:tc>
        <w:tc>
          <w:tcPr>
            <w:tcW w:w="5159" w:type="dxa"/>
            <w:vAlign w:val="center"/>
          </w:tcPr>
          <w:p>
            <w:pPr>
              <w:rPr>
                <w:sz w:val="24"/>
              </w:rPr>
            </w:pPr>
            <w:r>
              <w:rPr>
                <w:sz w:val="24"/>
              </w:rPr>
              <w:t>委托代</w:t>
            </w:r>
            <w:r>
              <w:rPr>
                <w:rFonts w:hint="eastAsia"/>
                <w:sz w:val="24"/>
              </w:rPr>
              <w:t>理</w:t>
            </w:r>
            <w:r>
              <w:rPr>
                <w:sz w:val="24"/>
              </w:rPr>
              <w:t>人：</w:t>
            </w:r>
          </w:p>
        </w:tc>
      </w:tr>
      <w:tr>
        <w:tblPrEx>
          <w:tblCellMar>
            <w:top w:w="0" w:type="dxa"/>
            <w:left w:w="108" w:type="dxa"/>
            <w:bottom w:w="0" w:type="dxa"/>
            <w:right w:w="108" w:type="dxa"/>
          </w:tblCellMar>
        </w:tblPrEx>
        <w:trPr>
          <w:trHeight w:val="378" w:hRule="exact"/>
          <w:jc w:val="center"/>
        </w:trPr>
        <w:tc>
          <w:tcPr>
            <w:tcW w:w="5080" w:type="dxa"/>
            <w:vAlign w:val="center"/>
          </w:tcPr>
          <w:p>
            <w:pPr>
              <w:rPr>
                <w:sz w:val="24"/>
              </w:rPr>
            </w:pPr>
            <w:r>
              <w:rPr>
                <w:sz w:val="24"/>
              </w:rPr>
              <w:t>电    话：</w:t>
            </w:r>
          </w:p>
        </w:tc>
        <w:tc>
          <w:tcPr>
            <w:tcW w:w="5159" w:type="dxa"/>
            <w:vAlign w:val="center"/>
          </w:tcPr>
          <w:p>
            <w:pPr>
              <w:rPr>
                <w:sz w:val="24"/>
              </w:rPr>
            </w:pPr>
            <w:r>
              <w:rPr>
                <w:sz w:val="24"/>
              </w:rPr>
              <w:t xml:space="preserve">电    话： </w:t>
            </w:r>
          </w:p>
        </w:tc>
      </w:tr>
    </w:tbl>
    <w:p>
      <w:pPr>
        <w:pStyle w:val="2"/>
        <w:rPr>
          <w:rFonts w:hint="eastAsia" w:eastAsia="宋体"/>
          <w:sz w:val="24"/>
          <w:lang w:eastAsia="zh-CN"/>
        </w:rPr>
      </w:pPr>
    </w:p>
    <w:sectPr>
      <w:pgSz w:w="11906" w:h="16838"/>
      <w:pgMar w:top="907" w:right="851" w:bottom="907" w:left="85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right" w:y="1"/>
      <w:rPr>
        <w:rStyle w:val="17"/>
      </w:rPr>
    </w:pPr>
    <w:r>
      <w:fldChar w:fldCharType="begin"/>
    </w:r>
    <w:r>
      <w:rPr>
        <w:rStyle w:val="17"/>
      </w:rPr>
      <w:instrText xml:space="preserve">PAGE  </w:instrText>
    </w:r>
    <w:r>
      <w:fldChar w:fldCharType="separate"/>
    </w:r>
    <w:r>
      <w:rPr>
        <w:rStyle w:val="17"/>
      </w:rPr>
      <w:t>3</w: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DDC4E"/>
    <w:multiLevelType w:val="singleLevel"/>
    <w:tmpl w:val="C53DDC4E"/>
    <w:lvl w:ilvl="0" w:tentative="0">
      <w:start w:val="1"/>
      <w:numFmt w:val="chineseCounting"/>
      <w:suff w:val="nothing"/>
      <w:lvlText w:val="%1、"/>
      <w:lvlJc w:val="left"/>
      <w:rPr>
        <w:rFonts w:hint="eastAsia"/>
      </w:rPr>
    </w:lvl>
  </w:abstractNum>
  <w:abstractNum w:abstractNumId="1">
    <w:nsid w:val="4142C1D8"/>
    <w:multiLevelType w:val="singleLevel"/>
    <w:tmpl w:val="4142C1D8"/>
    <w:lvl w:ilvl="0" w:tentative="0">
      <w:start w:val="4"/>
      <w:numFmt w:val="chineseCounting"/>
      <w:suff w:val="space"/>
      <w:lvlText w:val="第%1部分"/>
      <w:lvlJc w:val="left"/>
      <w:rPr>
        <w:rFonts w:hint="eastAsia"/>
      </w:rPr>
    </w:lvl>
  </w:abstractNum>
  <w:abstractNum w:abstractNumId="2">
    <w:nsid w:val="5EC94D00"/>
    <w:multiLevelType w:val="singleLevel"/>
    <w:tmpl w:val="5EC94D00"/>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MmJiNzM4YTRmNTUwMTUzYzQ2YWQ3ODQxNTFmOTcifQ=="/>
  </w:docVars>
  <w:rsids>
    <w:rsidRoot w:val="6366186B"/>
    <w:rsid w:val="00060F41"/>
    <w:rsid w:val="00314E01"/>
    <w:rsid w:val="003865E9"/>
    <w:rsid w:val="003E593F"/>
    <w:rsid w:val="004D6377"/>
    <w:rsid w:val="006A0E7A"/>
    <w:rsid w:val="006E3A13"/>
    <w:rsid w:val="00781103"/>
    <w:rsid w:val="00827DE0"/>
    <w:rsid w:val="0087259E"/>
    <w:rsid w:val="008A3A0F"/>
    <w:rsid w:val="00997B13"/>
    <w:rsid w:val="00AD6848"/>
    <w:rsid w:val="00B94172"/>
    <w:rsid w:val="00C247C4"/>
    <w:rsid w:val="00D2778C"/>
    <w:rsid w:val="00ED7034"/>
    <w:rsid w:val="00FE7412"/>
    <w:rsid w:val="01154D3F"/>
    <w:rsid w:val="05E167AC"/>
    <w:rsid w:val="0A020E66"/>
    <w:rsid w:val="0BF04F64"/>
    <w:rsid w:val="0D074A6C"/>
    <w:rsid w:val="199D3F96"/>
    <w:rsid w:val="1A39185D"/>
    <w:rsid w:val="1F07713E"/>
    <w:rsid w:val="1F7F1DD4"/>
    <w:rsid w:val="23BA2F97"/>
    <w:rsid w:val="26292001"/>
    <w:rsid w:val="2A08297F"/>
    <w:rsid w:val="2DE62848"/>
    <w:rsid w:val="2EA756E3"/>
    <w:rsid w:val="307D48E1"/>
    <w:rsid w:val="32C23872"/>
    <w:rsid w:val="34A018E6"/>
    <w:rsid w:val="3C0D345A"/>
    <w:rsid w:val="3D3709FF"/>
    <w:rsid w:val="3DFB4929"/>
    <w:rsid w:val="3F696545"/>
    <w:rsid w:val="40892CEA"/>
    <w:rsid w:val="433A3292"/>
    <w:rsid w:val="43B167AA"/>
    <w:rsid w:val="45AB028E"/>
    <w:rsid w:val="45B8114E"/>
    <w:rsid w:val="478557B9"/>
    <w:rsid w:val="483D156B"/>
    <w:rsid w:val="48F5691C"/>
    <w:rsid w:val="49904129"/>
    <w:rsid w:val="4AA97B9F"/>
    <w:rsid w:val="4D1F19DC"/>
    <w:rsid w:val="515D7EF7"/>
    <w:rsid w:val="588E0972"/>
    <w:rsid w:val="5A500518"/>
    <w:rsid w:val="5A767B16"/>
    <w:rsid w:val="5ACC43F0"/>
    <w:rsid w:val="5B3240FE"/>
    <w:rsid w:val="5D592468"/>
    <w:rsid w:val="5D942CDE"/>
    <w:rsid w:val="5F03343C"/>
    <w:rsid w:val="60B41562"/>
    <w:rsid w:val="62DB68C0"/>
    <w:rsid w:val="636360E0"/>
    <w:rsid w:val="6366186B"/>
    <w:rsid w:val="63C45248"/>
    <w:rsid w:val="63E944D3"/>
    <w:rsid w:val="64F56445"/>
    <w:rsid w:val="66AC61B1"/>
    <w:rsid w:val="6F460571"/>
    <w:rsid w:val="70FB4BEB"/>
    <w:rsid w:val="71807EB6"/>
    <w:rsid w:val="72F51242"/>
    <w:rsid w:val="7525529E"/>
    <w:rsid w:val="759B70D5"/>
    <w:rsid w:val="772E0EFE"/>
    <w:rsid w:val="7AB10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rFonts w:ascii="宋体" w:hAnsi="宋体" w:eastAsia="宋体" w:cs="宋体"/>
      <w:lang w:val="zh-CN" w:bidi="zh-CN"/>
    </w:rPr>
  </w:style>
  <w:style w:type="paragraph" w:styleId="6">
    <w:name w:val="annotation text"/>
    <w:basedOn w:val="1"/>
    <w:link w:val="26"/>
    <w:qFormat/>
    <w:uiPriority w:val="0"/>
    <w:pPr>
      <w:jc w:val="left"/>
    </w:pPr>
  </w:style>
  <w:style w:type="paragraph" w:styleId="7">
    <w:name w:val="Body Text 3"/>
    <w:basedOn w:val="1"/>
    <w:qFormat/>
    <w:uiPriority w:val="0"/>
    <w:rPr>
      <w:rFonts w:ascii="宋体" w:cs="Times New Roman"/>
      <w:sz w:val="24"/>
      <w:szCs w:val="20"/>
      <w:lang w:val="zh-CN"/>
    </w:rPr>
  </w:style>
  <w:style w:type="paragraph" w:styleId="8">
    <w:name w:val="Body Text Indent"/>
    <w:basedOn w:val="1"/>
    <w:qFormat/>
    <w:uiPriority w:val="0"/>
    <w:pPr>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annotation subject"/>
    <w:basedOn w:val="6"/>
    <w:next w:val="6"/>
    <w:link w:val="27"/>
    <w:qFormat/>
    <w:uiPriority w:val="0"/>
    <w:rPr>
      <w:b/>
      <w:bCs/>
    </w:rPr>
  </w:style>
  <w:style w:type="paragraph" w:styleId="13">
    <w:name w:val="Body Text First Indent 2"/>
    <w:basedOn w:val="8"/>
    <w:unhideWhenUsed/>
    <w:qFormat/>
    <w:uiPriority w:val="99"/>
    <w:pPr>
      <w:ind w:firstLine="42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font21"/>
    <w:basedOn w:val="16"/>
    <w:qFormat/>
    <w:uiPriority w:val="0"/>
    <w:rPr>
      <w:rFonts w:hint="default" w:ascii="Times New Roman" w:hAnsi="Times New Roman" w:cs="Times New Roman"/>
      <w:color w:val="000000"/>
      <w:sz w:val="16"/>
      <w:szCs w:val="16"/>
      <w:u w:val="none"/>
    </w:rPr>
  </w:style>
  <w:style w:type="character" w:customStyle="1" w:styleId="21">
    <w:name w:val="font11"/>
    <w:basedOn w:val="16"/>
    <w:qFormat/>
    <w:uiPriority w:val="0"/>
    <w:rPr>
      <w:rFonts w:hint="eastAsia" w:ascii="宋体" w:hAnsi="宋体" w:eastAsia="宋体" w:cs="宋体"/>
      <w:color w:val="000000"/>
      <w:sz w:val="16"/>
      <w:szCs w:val="16"/>
      <w:u w:val="none"/>
    </w:rPr>
  </w:style>
  <w:style w:type="character" w:customStyle="1" w:styleId="22">
    <w:name w:val="font31"/>
    <w:basedOn w:val="16"/>
    <w:qFormat/>
    <w:uiPriority w:val="0"/>
    <w:rPr>
      <w:rFonts w:hint="eastAsia" w:ascii="宋体" w:hAnsi="宋体" w:eastAsia="宋体" w:cs="宋体"/>
      <w:color w:val="000000"/>
      <w:sz w:val="18"/>
      <w:szCs w:val="18"/>
      <w:u w:val="single"/>
    </w:rPr>
  </w:style>
  <w:style w:type="character" w:customStyle="1" w:styleId="23">
    <w:name w:val="font91"/>
    <w:basedOn w:val="16"/>
    <w:qFormat/>
    <w:uiPriority w:val="0"/>
    <w:rPr>
      <w:rFonts w:hint="default" w:ascii="Times New Roman" w:hAnsi="Times New Roman" w:cs="Times New Roman"/>
      <w:color w:val="000000"/>
      <w:sz w:val="18"/>
      <w:szCs w:val="18"/>
      <w:u w:val="single"/>
    </w:rPr>
  </w:style>
  <w:style w:type="character" w:customStyle="1" w:styleId="24">
    <w:name w:val="font101"/>
    <w:basedOn w:val="16"/>
    <w:qFormat/>
    <w:uiPriority w:val="0"/>
    <w:rPr>
      <w:rFonts w:hint="eastAsia" w:ascii="宋体" w:hAnsi="宋体" w:eastAsia="宋体" w:cs="宋体"/>
      <w:color w:val="000000"/>
      <w:sz w:val="19"/>
      <w:szCs w:val="19"/>
      <w:u w:val="none"/>
    </w:rPr>
  </w:style>
  <w:style w:type="paragraph" w:customStyle="1" w:styleId="25">
    <w:name w:val="正文 含缩进"/>
    <w:basedOn w:val="1"/>
    <w:qFormat/>
    <w:uiPriority w:val="0"/>
    <w:pPr>
      <w:ind w:firstLine="424" w:firstLineChars="202"/>
      <w:jc w:val="left"/>
    </w:pPr>
  </w:style>
  <w:style w:type="character" w:customStyle="1" w:styleId="26">
    <w:name w:val="批注文字 字符"/>
    <w:basedOn w:val="16"/>
    <w:link w:val="6"/>
    <w:qFormat/>
    <w:uiPriority w:val="0"/>
    <w:rPr>
      <w:rFonts w:asciiTheme="minorHAnsi" w:hAnsiTheme="minorHAnsi" w:eastAsiaTheme="minorEastAsia" w:cstheme="minorBidi"/>
      <w:kern w:val="2"/>
      <w:sz w:val="21"/>
      <w:szCs w:val="24"/>
    </w:rPr>
  </w:style>
  <w:style w:type="character" w:customStyle="1" w:styleId="27">
    <w:name w:val="批注主题 字符"/>
    <w:basedOn w:val="26"/>
    <w:link w:val="12"/>
    <w:qFormat/>
    <w:uiPriority w:val="0"/>
    <w:rPr>
      <w:rFonts w:asciiTheme="minorHAnsi" w:hAnsiTheme="minorHAnsi" w:eastAsiaTheme="minorEastAsia" w:cstheme="minorBidi"/>
      <w:b/>
      <w:bCs/>
      <w:kern w:val="2"/>
      <w:sz w:val="21"/>
      <w:szCs w:val="24"/>
    </w:rPr>
  </w:style>
  <w:style w:type="character" w:customStyle="1" w:styleId="28">
    <w:name w:val="font41"/>
    <w:basedOn w:val="16"/>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3271</Words>
  <Characters>4698</Characters>
  <Lines>39</Lines>
  <Paragraphs>11</Paragraphs>
  <TotalTime>8</TotalTime>
  <ScaleCrop>false</ScaleCrop>
  <LinksUpToDate>false</LinksUpToDate>
  <CharactersWithSpaces>5138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2022-08-10T06:49:00Z</dcterms:created>
  <dc:creator>莎莎</dc:creator>
  <cp:lastModifiedBy>TerryLong</cp:lastModifiedBy>
  <dcterms:modified xsi:type="dcterms:W3CDTF">2023-06-12T13:48:26Z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860174C926934315B3D47F09AA8D24BA</vt:lpwstr>
  </property>
</Properties>
</file>