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人行天桥项目</w:t>
      </w:r>
      <w:r>
        <w:rPr>
          <w:rFonts w:hint="eastAsia" w:ascii="黑体" w:hAnsi="黑体" w:eastAsia="黑体"/>
          <w:b/>
          <w:sz w:val="52"/>
          <w:szCs w:val="52"/>
        </w:rPr>
        <w:t>钢梁运输招标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30530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5</w:t>
      </w:r>
      <w:r>
        <w:rPr>
          <w:rFonts w:hint="eastAsia" w:ascii="黑体" w:hAnsi="黑体" w:eastAsia="黑体"/>
          <w:sz w:val="32"/>
          <w:szCs w:val="32"/>
        </w:rPr>
        <w:t>月</w:t>
      </w:r>
      <w:r>
        <w:rPr>
          <w:rFonts w:hint="eastAsia" w:ascii="黑体" w:hAnsi="黑体" w:eastAsia="黑体"/>
          <w:sz w:val="32"/>
          <w:szCs w:val="32"/>
          <w:lang w:val="en-US" w:eastAsia="zh-CN"/>
        </w:rPr>
        <w:t>30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人行天桥项目</w:t>
      </w:r>
      <w:r>
        <w:rPr>
          <w:rFonts w:hint="eastAsia"/>
          <w:color w:val="000000" w:themeColor="text1"/>
          <w:sz w:val="24"/>
          <w14:textFill>
            <w14:solidFill>
              <w14:schemeClr w14:val="tx1"/>
            </w14:solidFill>
          </w14:textFill>
        </w:rPr>
        <w:t>钢梁运输招标</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、招标内容：钢箱梁运输，参数详见附件《报价清单表》。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、计划运输时间段：202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7月</w:t>
      </w:r>
      <w:r>
        <w:rPr>
          <w:rFonts w:hint="eastAsia"/>
          <w:color w:val="000000" w:themeColor="text1"/>
          <w:sz w:val="24"/>
          <w14:textFill>
            <w14:solidFill>
              <w14:schemeClr w14:val="tx1"/>
            </w14:solidFill>
          </w14:textFill>
        </w:rPr>
        <w:t>（具体发运顺序根据现场吊装顺序进行安排）。</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0" w:firstLineChars="200"/>
        <w:rPr>
          <w:sz w:val="24"/>
          <w:highlight w:val="yellow"/>
          <w:lang w:val="en-US"/>
        </w:rPr>
      </w:pPr>
      <w:r>
        <w:rPr>
          <w:rFonts w:hint="eastAsia"/>
          <w:sz w:val="24"/>
          <w:lang w:val="en-US"/>
        </w:rPr>
        <w:t>（1）</w:t>
      </w:r>
      <w:r>
        <w:rPr>
          <w:rFonts w:hint="eastAsia"/>
          <w:sz w:val="24"/>
        </w:rPr>
        <w:t>本工程无预付款</w:t>
      </w:r>
      <w:r>
        <w:rPr>
          <w:rFonts w:hint="eastAsia"/>
          <w:color w:val="000000"/>
          <w:sz w:val="24"/>
        </w:rPr>
        <w:t>；</w:t>
      </w:r>
      <w:r>
        <w:rPr>
          <w:rFonts w:hint="eastAsia"/>
          <w:sz w:val="24"/>
        </w:rPr>
        <w:t>合同内工程量完成后，双方办理结算后支付至结算总额的100%。</w:t>
      </w:r>
    </w:p>
    <w:p>
      <w:pPr>
        <w:pStyle w:val="8"/>
        <w:spacing w:line="360" w:lineRule="auto"/>
        <w:ind w:left="0" w:leftChars="0" w:firstLine="480" w:firstLineChars="200"/>
      </w:pPr>
      <w:r>
        <w:rPr>
          <w:rFonts w:hint="eastAsia"/>
          <w:sz w:val="24"/>
        </w:rPr>
        <w:t>（2）甲方在支付进度款前，乙方须开具相应金额的增值税专用发票。</w:t>
      </w:r>
    </w:p>
    <w:p>
      <w:pPr>
        <w:pStyle w:val="2"/>
        <w:spacing w:line="360" w:lineRule="auto"/>
        <w:ind w:firstLine="480" w:firstLineChars="200"/>
        <w:rPr>
          <w:sz w:val="24"/>
          <w:lang w:val="en-US"/>
        </w:rPr>
      </w:pPr>
      <w:r>
        <w:rPr>
          <w:rFonts w:hint="eastAsia"/>
          <w:sz w:val="24"/>
          <w:lang w:val="en-US"/>
        </w:rPr>
        <w:t>说明：首次合作供应商签订合同后须缴纳履约保证金</w:t>
      </w:r>
      <w:r>
        <w:rPr>
          <w:rFonts w:hint="eastAsia"/>
          <w:sz w:val="24"/>
          <w:lang w:val="en-US" w:eastAsia="zh-CN"/>
        </w:rPr>
        <w:t>伍</w:t>
      </w:r>
      <w:r>
        <w:rPr>
          <w:rFonts w:hint="eastAsia"/>
          <w:sz w:val="24"/>
          <w:lang w:val="en-US"/>
        </w:rPr>
        <w:t>万元整（¥</w:t>
      </w:r>
      <w:r>
        <w:rPr>
          <w:rFonts w:hint="eastAsia"/>
          <w:sz w:val="24"/>
          <w:lang w:val="en-US" w:eastAsia="zh-CN"/>
        </w:rPr>
        <w:t>5</w:t>
      </w:r>
      <w:r>
        <w:rPr>
          <w:sz w:val="24"/>
          <w:lang w:val="en-US"/>
        </w:rPr>
        <w:t>0000</w:t>
      </w:r>
      <w:r>
        <w:rPr>
          <w:rFonts w:hint="eastAsia"/>
          <w:sz w:val="24"/>
          <w:lang w:val="en-US"/>
        </w:rPr>
        <w:t>）。</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具有独立法人资格，持有效的营业执照、道路运输经营许可证，</w:t>
      </w:r>
      <w:r>
        <w:rPr>
          <w:rFonts w:hint="eastAsia"/>
          <w:sz w:val="24"/>
        </w:rPr>
        <w:t>注册资本不得小于</w:t>
      </w:r>
      <w:r>
        <w:rPr>
          <w:sz w:val="24"/>
        </w:rPr>
        <w:t>1</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rPr>
        <w:t xml:space="preserve"> </w:t>
      </w:r>
      <w:r>
        <w:rPr>
          <w:rFonts w:hint="eastAsia"/>
          <w:u w:val="single"/>
        </w:rPr>
        <w:t>scxtygq@126.com</w:t>
      </w:r>
      <w:r>
        <w:rPr>
          <w:rFonts w:hint="eastAsia"/>
          <w:color w:val="000000" w:themeColor="text1"/>
          <w:sz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日上午</w:t>
      </w:r>
      <w:r>
        <w:rPr>
          <w:color w:val="000000" w:themeColor="text1"/>
          <w:sz w:val="24"/>
          <w14:textFill>
            <w14:solidFill>
              <w14:schemeClr w14:val="tx1"/>
            </w14:solidFill>
          </w14:textFill>
        </w:rPr>
        <w:t>9</w:t>
      </w:r>
      <w:r>
        <w:rPr>
          <w:rFonts w:hint="eastAsia"/>
          <w:color w:val="000000" w:themeColor="text1"/>
          <w:sz w:val="24"/>
          <w14:textFill>
            <w14:solidFill>
              <w14:schemeClr w14:val="tx1"/>
            </w14:solidFill>
          </w14:textFill>
        </w:rPr>
        <w:t>:00，兴天元钢桥20</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联系人：</w:t>
      </w:r>
      <w:r>
        <w:rPr>
          <w:rFonts w:hint="eastAsia"/>
          <w:color w:val="000000" w:themeColor="text1"/>
          <w:sz w:val="24"/>
          <w:lang w:val="en-US" w:eastAsia="zh-CN"/>
          <w14:textFill>
            <w14:solidFill>
              <w14:schemeClr w14:val="tx1"/>
            </w14:solidFill>
          </w14:textFill>
        </w:rPr>
        <w:t>何海平</w:t>
      </w: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 xml:space="preserve"> </w:t>
      </w:r>
      <w:r>
        <w:rPr>
          <w:rFonts w:hint="eastAsia"/>
          <w:color w:val="000000" w:themeColor="text1"/>
          <w:sz w:val="24"/>
          <w:lang w:val="en-US" w:eastAsia="zh-CN"/>
          <w14:textFill>
            <w14:solidFill>
              <w14:schemeClr w14:val="tx1"/>
            </w14:solidFill>
          </w14:textFill>
        </w:rPr>
        <w:t xml:space="preserve">18016165077  </w:t>
      </w:r>
    </w:p>
    <w:p>
      <w:pPr>
        <w:numPr>
          <w:ilvl w:val="0"/>
          <w:numId w:val="0"/>
        </w:numPr>
        <w:spacing w:line="360" w:lineRule="auto"/>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八、收货地址：四川省成都市武侯区永康路人行天桥施工现场</w:t>
      </w:r>
    </w:p>
    <w:p>
      <w:pPr>
        <w:numPr>
          <w:ilvl w:val="0"/>
          <w:numId w:val="0"/>
        </w:numPr>
        <w:spacing w:line="360" w:lineRule="auto"/>
        <w:ind w:firstLine="480" w:firstLineChars="200"/>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注：详细运输位置可与何海平联系。</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1</w:t>
      </w:r>
      <w:r>
        <w:rPr>
          <w:rFonts w:hint="eastAsia"/>
          <w:sz w:val="24"/>
        </w:rPr>
        <w:t>00万元，有</w:t>
      </w:r>
      <w:r>
        <w:rPr>
          <w:rFonts w:hint="eastAsia" w:ascii="宋体" w:hAnsi="宋体" w:cs="宋体"/>
          <w:sz w:val="24"/>
        </w:rPr>
        <w:t>道路运输经营许可证</w:t>
      </w:r>
      <w:r>
        <w:rPr>
          <w:rFonts w:hint="eastAsia"/>
          <w:sz w:val="24"/>
        </w:rPr>
        <w:t>；</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 xml:space="preserve">第三部分 </w:t>
      </w:r>
      <w:r>
        <w:rPr>
          <w:rFonts w:hint="eastAsia" w:ascii="宋体" w:hAnsi="宋体" w:eastAsia="宋体" w:cs="宋体"/>
          <w:b/>
          <w:bCs/>
          <w:i w:val="0"/>
          <w:iCs w:val="0"/>
          <w:color w:val="000000"/>
          <w:kern w:val="0"/>
          <w:sz w:val="28"/>
          <w:szCs w:val="28"/>
          <w:u w:val="none"/>
          <w:lang w:val="en-US" w:eastAsia="zh-CN" w:bidi="ar"/>
        </w:rPr>
        <w:t>人行天桥项目钢箱梁运输报价</w:t>
      </w:r>
      <w:r>
        <w:rPr>
          <w:rFonts w:hint="eastAsia"/>
          <w:b/>
          <w:bCs/>
          <w:sz w:val="28"/>
          <w:szCs w:val="28"/>
        </w:rPr>
        <w:t>清单</w:t>
      </w:r>
    </w:p>
    <w:tbl>
      <w:tblPr>
        <w:tblStyle w:val="14"/>
        <w:tblW w:w="5000" w:type="pct"/>
        <w:tblInd w:w="0" w:type="dxa"/>
        <w:tblLayout w:type="fixed"/>
        <w:tblCellMar>
          <w:top w:w="0" w:type="dxa"/>
          <w:left w:w="108" w:type="dxa"/>
          <w:bottom w:w="0" w:type="dxa"/>
          <w:right w:w="108" w:type="dxa"/>
        </w:tblCellMar>
      </w:tblPr>
      <w:tblGrid>
        <w:gridCol w:w="825"/>
        <w:gridCol w:w="4476"/>
        <w:gridCol w:w="2011"/>
        <w:gridCol w:w="1284"/>
        <w:gridCol w:w="1824"/>
      </w:tblGrid>
      <w:tr>
        <w:tblPrEx>
          <w:tblCellMar>
            <w:top w:w="0" w:type="dxa"/>
            <w:left w:w="108" w:type="dxa"/>
            <w:bottom w:w="0" w:type="dxa"/>
            <w:right w:w="108" w:type="dxa"/>
          </w:tblCellMar>
        </w:tblPrEx>
        <w:trPr>
          <w:trHeight w:val="859"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人行天桥项目钢箱梁运输询价单</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一、询价单位:四川兴天元钢桥有限公司</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二、项目名称：人行天桥项目 </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三、构件清单明细表（见附件）（约270吨）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1、全桥吨单价报价：</w:t>
            </w:r>
            <w:r>
              <w:rPr>
                <w:rStyle w:val="28"/>
                <w:lang w:val="en-US" w:eastAsia="zh-CN" w:bidi="ar"/>
              </w:rPr>
              <w:t xml:space="preserve">        </w:t>
            </w:r>
            <w:r>
              <w:rPr>
                <w:rFonts w:hint="eastAsia" w:ascii="宋体" w:hAnsi="宋体" w:eastAsia="宋体" w:cs="宋体"/>
                <w:b/>
                <w:bCs/>
                <w:i w:val="0"/>
                <w:iCs w:val="0"/>
                <w:color w:val="000000"/>
                <w:kern w:val="0"/>
                <w:sz w:val="28"/>
                <w:szCs w:val="28"/>
                <w:u w:val="none"/>
                <w:lang w:val="en-US" w:eastAsia="zh-CN" w:bidi="ar"/>
              </w:rPr>
              <w:t>元/吨</w:t>
            </w:r>
          </w:p>
        </w:tc>
      </w:tr>
      <w:tr>
        <w:tblPrEx>
          <w:tblCellMar>
            <w:top w:w="0" w:type="dxa"/>
            <w:left w:w="108" w:type="dxa"/>
            <w:bottom w:w="0" w:type="dxa"/>
            <w:right w:w="108" w:type="dxa"/>
          </w:tblCellMar>
        </w:tblPrEx>
        <w:trPr>
          <w:trHeight w:val="600" w:hRule="atLeast"/>
        </w:trPr>
        <w:tc>
          <w:tcPr>
            <w:tcW w:w="1042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color w:val="000000"/>
                <w:kern w:val="0"/>
                <w:sz w:val="28"/>
                <w:szCs w:val="28"/>
              </w:rPr>
            </w:pPr>
            <w:r>
              <w:rPr>
                <w:rFonts w:hint="eastAsia" w:ascii="宋体" w:hAnsi="宋体" w:eastAsia="宋体" w:cs="宋体"/>
                <w:b/>
                <w:bCs/>
                <w:i w:val="0"/>
                <w:iCs w:val="0"/>
                <w:color w:val="000000"/>
                <w:kern w:val="0"/>
                <w:sz w:val="28"/>
                <w:szCs w:val="28"/>
                <w:u w:val="none"/>
                <w:lang w:val="en-US" w:eastAsia="zh-CN" w:bidi="ar"/>
              </w:rPr>
              <w:t>2、支架运输车型单车报价：</w:t>
            </w:r>
          </w:p>
        </w:tc>
      </w:tr>
      <w:tr>
        <w:tblPrEx>
          <w:tblCellMar>
            <w:top w:w="0" w:type="dxa"/>
            <w:left w:w="108" w:type="dxa"/>
            <w:bottom w:w="0" w:type="dxa"/>
            <w:right w:w="108" w:type="dxa"/>
          </w:tblCellMar>
        </w:tblPrEx>
        <w:trPr>
          <w:trHeight w:val="660"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4.2米货车：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9.6米货车：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42"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6.8米货车：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13米拖挂货车：</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元/车</w:t>
            </w:r>
          </w:p>
        </w:tc>
      </w:tr>
      <w:tr>
        <w:tblPrEx>
          <w:tblCellMar>
            <w:top w:w="0" w:type="dxa"/>
            <w:left w:w="108" w:type="dxa"/>
            <w:bottom w:w="0" w:type="dxa"/>
            <w:right w:w="108" w:type="dxa"/>
          </w:tblCellMar>
        </w:tblPrEx>
        <w:trPr>
          <w:trHeight w:val="638" w:hRule="atLeast"/>
        </w:trPr>
        <w:tc>
          <w:tcPr>
            <w:tcW w:w="5301" w:type="dxa"/>
            <w:gridSpan w:val="2"/>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pacing w:line="360" w:lineRule="auto"/>
              <w:jc w:val="both"/>
              <w:textAlignment w:val="bottom"/>
              <w:rPr>
                <w:rFonts w:ascii="宋体" w:hAnsi="宋体" w:eastAsia="宋体" w:cs="宋体"/>
                <w:color w:val="000000"/>
                <w:kern w:val="0"/>
                <w:sz w:val="24"/>
              </w:rPr>
            </w:pPr>
            <w:r>
              <w:rPr>
                <w:rFonts w:hint="eastAsia" w:ascii="宋体" w:hAnsi="宋体" w:eastAsia="宋体" w:cs="宋体"/>
                <w:i w:val="0"/>
                <w:iCs w:val="0"/>
                <w:color w:val="000000"/>
                <w:kern w:val="0"/>
                <w:sz w:val="24"/>
                <w:szCs w:val="24"/>
                <w:u w:val="none"/>
                <w:lang w:val="en-US" w:eastAsia="zh-CN" w:bidi="ar"/>
              </w:rPr>
              <w:t xml:space="preserve">17.5米货车： </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元/车</w:t>
            </w:r>
          </w:p>
        </w:tc>
        <w:tc>
          <w:tcPr>
            <w:tcW w:w="5119"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 w:val="24"/>
              </w:rPr>
            </w:pPr>
          </w:p>
        </w:tc>
      </w:tr>
      <w:tr>
        <w:tblPrEx>
          <w:tblCellMar>
            <w:top w:w="0" w:type="dxa"/>
            <w:left w:w="108" w:type="dxa"/>
            <w:bottom w:w="0" w:type="dxa"/>
            <w:right w:w="108" w:type="dxa"/>
          </w:tblCellMar>
        </w:tblPrEx>
        <w:trPr>
          <w:trHeight w:val="90" w:hRule="atLeast"/>
        </w:trPr>
        <w:tc>
          <w:tcPr>
            <w:tcW w:w="825"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keepNext w:val="0"/>
              <w:keepLines w:val="0"/>
              <w:widowControl/>
              <w:suppressLineNumbers w:val="0"/>
              <w:jc w:val="center"/>
              <w:textAlignment w:val="center"/>
              <w:rPr>
                <w:rFonts w:ascii="宋体" w:hAnsi="宋体" w:eastAsia="宋体" w:cs="宋体"/>
                <w:b/>
                <w:bCs/>
                <w:color w:val="000000"/>
                <w:kern w:val="0"/>
                <w:sz w:val="24"/>
              </w:rPr>
            </w:pPr>
            <w:r>
              <w:rPr>
                <w:rFonts w:hint="eastAsia" w:ascii="宋体" w:hAnsi="宋体" w:eastAsia="宋体" w:cs="宋体"/>
                <w:b/>
                <w:bCs/>
                <w:i w:val="0"/>
                <w:iCs w:val="0"/>
                <w:color w:val="000000"/>
                <w:kern w:val="0"/>
                <w:sz w:val="24"/>
                <w:szCs w:val="24"/>
                <w:u w:val="none"/>
                <w:lang w:val="en-US" w:eastAsia="zh-CN" w:bidi="ar"/>
              </w:rPr>
              <w:t>说明</w:t>
            </w:r>
          </w:p>
        </w:tc>
        <w:tc>
          <w:tcPr>
            <w:tcW w:w="6487"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1）货物运输起止点  </w:t>
            </w:r>
            <w:r>
              <w:rPr>
                <w:rFonts w:hint="eastAsia" w:ascii="宋体" w:hAnsi="宋体" w:eastAsia="宋体" w:cs="宋体"/>
                <w:b/>
                <w:bCs/>
                <w:i w:val="0"/>
                <w:iCs w:val="0"/>
                <w:color w:val="000000"/>
                <w:kern w:val="0"/>
                <w:sz w:val="22"/>
                <w:szCs w:val="22"/>
                <w:u w:val="single"/>
                <w:lang w:val="en-US" w:eastAsia="zh-CN" w:bidi="ar"/>
              </w:rPr>
              <w:t>起点：兴天元厂区内  终点：四川省成都市武侯区永康路人行天桥施工现场</w:t>
            </w:r>
            <w:r>
              <w:rPr>
                <w:rStyle w:val="29"/>
                <w:rFonts w:ascii="宋体" w:hAnsi="宋体" w:eastAsia="宋体" w:cs="宋体"/>
                <w:sz w:val="24"/>
                <w:szCs w:val="24"/>
                <w:lang w:val="en-US" w:eastAsia="zh-CN" w:bidi="ar"/>
              </w:rPr>
              <w:t xml:space="preserve">   全程</w:t>
            </w:r>
            <w:r>
              <w:rPr>
                <w:rFonts w:hint="eastAsia" w:ascii="宋体" w:hAnsi="宋体" w:eastAsia="宋体" w:cs="宋体"/>
                <w:b/>
                <w:bCs/>
                <w:i w:val="0"/>
                <w:iCs w:val="0"/>
                <w:color w:val="000000"/>
                <w:kern w:val="0"/>
                <w:sz w:val="22"/>
                <w:szCs w:val="22"/>
                <w:u w:val="none"/>
                <w:lang w:val="en-US" w:eastAsia="zh-CN" w:bidi="ar"/>
              </w:rPr>
              <w:t>约</w:t>
            </w:r>
            <w:r>
              <w:rPr>
                <w:rFonts w:hint="eastAsia" w:ascii="宋体" w:hAnsi="宋体" w:eastAsia="宋体" w:cs="宋体"/>
                <w:b/>
                <w:bCs/>
                <w:i w:val="0"/>
                <w:iCs w:val="0"/>
                <w:color w:val="000000"/>
                <w:kern w:val="0"/>
                <w:sz w:val="22"/>
                <w:szCs w:val="22"/>
                <w:u w:val="single"/>
                <w:lang w:val="en-US" w:eastAsia="zh-CN" w:bidi="ar"/>
              </w:rPr>
              <w:t>90KM</w:t>
            </w:r>
            <w:r>
              <w:rPr>
                <w:rFonts w:hint="eastAsia" w:ascii="宋体" w:hAnsi="宋体" w:eastAsia="宋体" w:cs="宋体"/>
                <w:i w:val="0"/>
                <w:iCs w:val="0"/>
                <w:color w:val="000000"/>
                <w:kern w:val="0"/>
                <w:sz w:val="22"/>
                <w:szCs w:val="22"/>
                <w:u w:val="none"/>
                <w:lang w:val="en-US" w:eastAsia="zh-CN" w:bidi="ar"/>
              </w:rPr>
              <w:t>，运输车型和运输路线由报价单位单独编写运输方案作为报价附件</w:t>
            </w:r>
          </w:p>
        </w:tc>
        <w:tc>
          <w:tcPr>
            <w:tcW w:w="3108"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suppressLineNumbers w:val="0"/>
              <w:jc w:val="left"/>
              <w:textAlignment w:val="top"/>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报价单位盖章：</w:t>
            </w:r>
          </w:p>
        </w:tc>
      </w:tr>
      <w:tr>
        <w:tblPrEx>
          <w:tblCellMar>
            <w:top w:w="0" w:type="dxa"/>
            <w:left w:w="108" w:type="dxa"/>
            <w:bottom w:w="0" w:type="dxa"/>
            <w:right w:w="108" w:type="dxa"/>
          </w:tblCellMar>
        </w:tblPrEx>
        <w:trPr>
          <w:trHeight w:val="82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2）报价方需根据询价方的发运需求准时调配足够数量的车辆满足运输任务；</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51"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3）以上报价包含：9%增值税、运输途中涉及交通管理部门、高速收费站的协调费、运输相关措施费、人员及设备保险费等费用。</w:t>
            </w:r>
          </w:p>
        </w:tc>
        <w:tc>
          <w:tcPr>
            <w:tcW w:w="3108" w:type="dxa"/>
            <w:gridSpan w:val="2"/>
            <w:vMerge w:val="continue"/>
            <w:tcBorders>
              <w:top w:val="single" w:color="auto" w:sz="4" w:space="0"/>
              <w:left w:val="single" w:color="auto" w:sz="4" w:space="0"/>
              <w:bottom w:val="single" w:color="auto" w:sz="4" w:space="0"/>
              <w:right w:val="single" w:color="auto" w:sz="4" w:space="0"/>
            </w:tcBorders>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42"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4）报价方全权负责运输途中的人员和构件安全；</w:t>
            </w:r>
          </w:p>
        </w:tc>
        <w:tc>
          <w:tcPr>
            <w:tcW w:w="3108" w:type="dxa"/>
            <w:gridSpan w:val="2"/>
            <w:vMerge w:val="continue"/>
            <w:tcBorders>
              <w:top w:val="nil"/>
              <w:left w:val="nil"/>
              <w:bottom w:val="single" w:color="auto" w:sz="4" w:space="0"/>
              <w:right w:val="single" w:color="auto" w:sz="4" w:space="0"/>
            </w:tcBorders>
            <w:shd w:val="clear" w:color="auto" w:fill="auto"/>
            <w:vAlign w:val="top"/>
          </w:tcPr>
          <w:p>
            <w:pPr>
              <w:jc w:val="left"/>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1124"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5）计划运输时间段： 2023年6月--2023年7月（具体发运顺序根据现场吊装顺序进行安排）；    </w:t>
            </w:r>
          </w:p>
        </w:tc>
        <w:tc>
          <w:tcPr>
            <w:tcW w:w="12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报价人：</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r>
        <w:tblPrEx>
          <w:tblCellMar>
            <w:top w:w="0" w:type="dxa"/>
            <w:left w:w="108" w:type="dxa"/>
            <w:bottom w:w="0" w:type="dxa"/>
            <w:right w:w="108" w:type="dxa"/>
          </w:tblCellMar>
        </w:tblPrEx>
        <w:trPr>
          <w:trHeight w:val="828" w:hRule="atLeast"/>
        </w:trPr>
        <w:tc>
          <w:tcPr>
            <w:tcW w:w="825" w:type="dxa"/>
            <w:vMerge w:val="continue"/>
            <w:tcBorders>
              <w:top w:val="nil"/>
              <w:left w:val="single" w:color="auto" w:sz="4" w:space="0"/>
              <w:bottom w:val="single" w:color="auto" w:sz="4" w:space="0"/>
              <w:right w:val="single" w:color="auto" w:sz="4" w:space="0"/>
            </w:tcBorders>
            <w:textDirection w:val="tbRlV"/>
            <w:vAlign w:val="center"/>
          </w:tcPr>
          <w:p>
            <w:pPr>
              <w:jc w:val="center"/>
              <w:rPr>
                <w:rFonts w:ascii="宋体" w:hAnsi="宋体" w:eastAsia="宋体" w:cs="宋体"/>
                <w:b/>
                <w:bCs/>
                <w:color w:val="000000"/>
                <w:kern w:val="0"/>
                <w:sz w:val="24"/>
              </w:rPr>
            </w:pPr>
          </w:p>
        </w:tc>
        <w:tc>
          <w:tcPr>
            <w:tcW w:w="6487" w:type="dxa"/>
            <w:gridSpan w:val="2"/>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 xml:space="preserve">6）报价表递交时间：2023年6月2日前；  </w:t>
            </w:r>
          </w:p>
        </w:tc>
        <w:tc>
          <w:tcPr>
            <w:tcW w:w="128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报价日期：</w:t>
            </w:r>
          </w:p>
        </w:tc>
        <w:tc>
          <w:tcPr>
            <w:tcW w:w="1824"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宋体" w:hAnsi="宋体" w:eastAsia="宋体" w:cs="宋体"/>
                <w:color w:val="000000"/>
                <w:kern w:val="0"/>
                <w:sz w:val="22"/>
                <w:szCs w:val="22"/>
              </w:rPr>
            </w:pPr>
          </w:p>
        </w:tc>
      </w:tr>
    </w:tbl>
    <w:p>
      <w:pPr>
        <w:pStyle w:val="2"/>
        <w:rPr>
          <w:lang w:val="en-US" w:bidi="ar-SA"/>
        </w:rPr>
      </w:pPr>
      <w:bookmarkStart w:id="0" w:name="_GoBack"/>
      <w:bookmarkEnd w:id="0"/>
    </w:p>
    <w:p>
      <w:pPr>
        <w:widowControl/>
        <w:numPr>
          <w:ilvl w:val="0"/>
          <w:numId w:val="0"/>
        </w:numPr>
        <w:jc w:val="left"/>
      </w:pPr>
      <w:r>
        <w:br w:type="page"/>
      </w:r>
    </w:p>
    <w:p>
      <w:pPr>
        <w:widowControl/>
        <w:numPr>
          <w:ilvl w:val="0"/>
          <w:numId w:val="2"/>
        </w:numPr>
        <w:jc w:val="left"/>
        <w:rPr>
          <w:rFonts w:hint="eastAsia"/>
          <w:lang w:val="en-US" w:eastAsia="zh-CN"/>
        </w:rPr>
      </w:pPr>
      <w:r>
        <w:rPr>
          <w:rFonts w:hint="eastAsia" w:ascii="宋体" w:hAnsi="宋体" w:eastAsia="宋体" w:cs="宋体"/>
          <w:b/>
          <w:bCs/>
          <w:i w:val="0"/>
          <w:iCs w:val="0"/>
          <w:color w:val="000000"/>
          <w:kern w:val="0"/>
          <w:sz w:val="28"/>
          <w:szCs w:val="28"/>
          <w:u w:val="none"/>
          <w:lang w:val="en-US" w:eastAsia="zh-CN" w:bidi="ar"/>
        </w:rPr>
        <w:t>人行天桥项目钢箱梁</w:t>
      </w:r>
      <w:r>
        <w:rPr>
          <w:rFonts w:hint="eastAsia"/>
          <w:b/>
          <w:bCs/>
          <w:sz w:val="28"/>
          <w:szCs w:val="28"/>
          <w:lang w:val="en-US" w:eastAsia="zh-CN"/>
        </w:rPr>
        <w:t>清单配套表</w:t>
      </w:r>
    </w:p>
    <w:tbl>
      <w:tblPr>
        <w:tblStyle w:val="14"/>
        <w:tblW w:w="102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065"/>
        <w:gridCol w:w="915"/>
        <w:gridCol w:w="915"/>
        <w:gridCol w:w="915"/>
        <w:gridCol w:w="915"/>
        <w:gridCol w:w="915"/>
        <w:gridCol w:w="915"/>
        <w:gridCol w:w="1411"/>
        <w:gridCol w:w="74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245" w:type="dxa"/>
            <w:gridSpan w:val="11"/>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构件清单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6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   （编号）</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74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外形尺寸（米）</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单重（吨）</w:t>
            </w:r>
          </w:p>
        </w:tc>
        <w:tc>
          <w:tcPr>
            <w:tcW w:w="9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总重（吨）</w:t>
            </w:r>
          </w:p>
        </w:tc>
        <w:tc>
          <w:tcPr>
            <w:tcW w:w="141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每车单价（元）</w:t>
            </w:r>
          </w:p>
        </w:tc>
        <w:tc>
          <w:tcPr>
            <w:tcW w:w="7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卸货方向</w:t>
            </w:r>
          </w:p>
        </w:tc>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w:t>
            </w: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RXQ-L1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13.9</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RXQ-L7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TD-L1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2"/>
                <w:szCs w:val="22"/>
                <w:u w:val="none"/>
              </w:rPr>
            </w:pPr>
          </w:p>
        </w:tc>
        <w:tc>
          <w:tcPr>
            <w:tcW w:w="7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TD-L2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7.2</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1411"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2"/>
                <w:szCs w:val="22"/>
                <w:u w:val="none"/>
              </w:rPr>
            </w:pPr>
          </w:p>
        </w:tc>
        <w:tc>
          <w:tcPr>
            <w:tcW w:w="743"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连接件/小件(随构件发车，不单独报价)</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6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743" w:type="dxa"/>
            <w:tcBorders>
              <w:top w:val="nil"/>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pStyle w:val="2"/>
        <w:rPr>
          <w:rFonts w:hint="eastAsia"/>
          <w:lang w:val="en-US" w:eastAsia="zh-CN"/>
        </w:rPr>
      </w:pPr>
    </w:p>
    <w:sectPr>
      <w:headerReference r:id="rId4" w:type="default"/>
      <w:footerReference r:id="rId5" w:type="default"/>
      <w:footerReference r:id="rId6" w:type="even"/>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00E065A4"/>
    <w:multiLevelType w:val="singleLevel"/>
    <w:tmpl w:val="00E065A4"/>
    <w:lvl w:ilvl="0" w:tentative="0">
      <w:start w:val="4"/>
      <w:numFmt w:val="chineseCounting"/>
      <w:suff w:val="space"/>
      <w:lvlText w:val="第%1部分"/>
      <w:lvlJc w:val="left"/>
      <w:rPr>
        <w:rFonts w:hint="eastAsia"/>
        <w:b/>
        <w:bCs/>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OTE2YjcwZTJjZTM2YzE2Njc5NTczYjdlNWFhNTIifQ=="/>
  </w:docVars>
  <w:rsids>
    <w:rsidRoot w:val="6366186B"/>
    <w:rsid w:val="0003667E"/>
    <w:rsid w:val="00060F41"/>
    <w:rsid w:val="002955FF"/>
    <w:rsid w:val="002F7C8D"/>
    <w:rsid w:val="003536EA"/>
    <w:rsid w:val="00483F71"/>
    <w:rsid w:val="004D6377"/>
    <w:rsid w:val="00565C14"/>
    <w:rsid w:val="005D6509"/>
    <w:rsid w:val="006E6DDF"/>
    <w:rsid w:val="00827DE0"/>
    <w:rsid w:val="00997B13"/>
    <w:rsid w:val="00B94172"/>
    <w:rsid w:val="00CD4CFA"/>
    <w:rsid w:val="00D2778C"/>
    <w:rsid w:val="00ED7034"/>
    <w:rsid w:val="00FE7412"/>
    <w:rsid w:val="01154D3F"/>
    <w:rsid w:val="021553FE"/>
    <w:rsid w:val="0BF04F64"/>
    <w:rsid w:val="0D074A6C"/>
    <w:rsid w:val="102C4895"/>
    <w:rsid w:val="199D3F96"/>
    <w:rsid w:val="1A39185D"/>
    <w:rsid w:val="1F07713E"/>
    <w:rsid w:val="1F7F1DD4"/>
    <w:rsid w:val="23BA2F97"/>
    <w:rsid w:val="28167080"/>
    <w:rsid w:val="2A08297F"/>
    <w:rsid w:val="2DE62848"/>
    <w:rsid w:val="2E7F6E67"/>
    <w:rsid w:val="2EA756E3"/>
    <w:rsid w:val="307D48E1"/>
    <w:rsid w:val="32C23872"/>
    <w:rsid w:val="34A018E6"/>
    <w:rsid w:val="3C0D345A"/>
    <w:rsid w:val="3D3709FF"/>
    <w:rsid w:val="3DA81C44"/>
    <w:rsid w:val="3DFB4929"/>
    <w:rsid w:val="3E4F1D21"/>
    <w:rsid w:val="433A3292"/>
    <w:rsid w:val="437C5A67"/>
    <w:rsid w:val="43B167AA"/>
    <w:rsid w:val="45817397"/>
    <w:rsid w:val="45AB028E"/>
    <w:rsid w:val="45B8114E"/>
    <w:rsid w:val="46E97639"/>
    <w:rsid w:val="483D156B"/>
    <w:rsid w:val="48F5691C"/>
    <w:rsid w:val="49904129"/>
    <w:rsid w:val="4AA97B9F"/>
    <w:rsid w:val="4C641E3F"/>
    <w:rsid w:val="4D1F19DC"/>
    <w:rsid w:val="4FE61C61"/>
    <w:rsid w:val="5327085B"/>
    <w:rsid w:val="588E0972"/>
    <w:rsid w:val="59A731F8"/>
    <w:rsid w:val="5A500518"/>
    <w:rsid w:val="5A767B16"/>
    <w:rsid w:val="5A9D286F"/>
    <w:rsid w:val="5ACC43F0"/>
    <w:rsid w:val="5B3240FE"/>
    <w:rsid w:val="5D592468"/>
    <w:rsid w:val="5D942CDE"/>
    <w:rsid w:val="5F03343C"/>
    <w:rsid w:val="60B41562"/>
    <w:rsid w:val="62DB68C0"/>
    <w:rsid w:val="636360E0"/>
    <w:rsid w:val="6366186B"/>
    <w:rsid w:val="63E944D3"/>
    <w:rsid w:val="64A5636E"/>
    <w:rsid w:val="64F56445"/>
    <w:rsid w:val="682D3066"/>
    <w:rsid w:val="69206384"/>
    <w:rsid w:val="6AEB3AC8"/>
    <w:rsid w:val="6CFB7DD2"/>
    <w:rsid w:val="6F460571"/>
    <w:rsid w:val="71807EB6"/>
    <w:rsid w:val="7525529E"/>
    <w:rsid w:val="759B70D5"/>
    <w:rsid w:val="76FA7678"/>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81"/>
    <w:basedOn w:val="16"/>
    <w:qFormat/>
    <w:uiPriority w:val="0"/>
    <w:rPr>
      <w:rFonts w:hint="eastAsia" w:ascii="宋体" w:hAnsi="宋体" w:eastAsia="宋体" w:cs="宋体"/>
      <w:b/>
      <w:bCs/>
      <w:color w:val="000000"/>
      <w:sz w:val="28"/>
      <w:szCs w:val="28"/>
      <w:u w:val="single"/>
    </w:rPr>
  </w:style>
  <w:style w:type="character" w:customStyle="1" w:styleId="29">
    <w:name w:val="font112"/>
    <w:basedOn w:val="1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1779</Words>
  <Characters>2060</Characters>
  <Lines>46</Lines>
  <Paragraphs>13</Paragraphs>
  <TotalTime>4</TotalTime>
  <ScaleCrop>false</ScaleCrop>
  <LinksUpToDate>false</LinksUpToDate>
  <CharactersWithSpaces>2156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唐姺泩</cp:lastModifiedBy>
  <dcterms:modified xsi:type="dcterms:W3CDTF">2023-05-29T05:48:36Z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839D424EB8B649CAA794698C9F0BAF6A</vt:lpwstr>
  </property>
</Properties>
</file>