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eastAsia="黑体"/>
          <w:b/>
          <w:sz w:val="52"/>
          <w:szCs w:val="52"/>
          <w:lang w:eastAsia="zh-CN"/>
        </w:rPr>
      </w:pPr>
      <w:r>
        <w:rPr>
          <w:rFonts w:hint="eastAsia" w:ascii="黑体" w:hAnsi="黑体" w:eastAsia="黑体"/>
          <w:b/>
          <w:sz w:val="52"/>
          <w:szCs w:val="52"/>
        </w:rPr>
        <w:t>定</w:t>
      </w:r>
      <w:r>
        <w:rPr>
          <w:rFonts w:hint="eastAsia" w:ascii="黑体" w:hAnsi="黑体" w:eastAsia="黑体"/>
          <w:b/>
          <w:sz w:val="52"/>
          <w:szCs w:val="52"/>
          <w:lang w:eastAsia="zh-CN"/>
        </w:rPr>
        <w:t>轧</w:t>
      </w:r>
      <w:r>
        <w:rPr>
          <w:rFonts w:hint="eastAsia" w:ascii="黑体" w:hAnsi="黑体" w:eastAsia="黑体"/>
          <w:b/>
          <w:sz w:val="52"/>
          <w:szCs w:val="52"/>
        </w:rPr>
        <w:t>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20230522-02</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22日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我公司拟以公开招标的方式，采购一批定轧钢板，欢迎贵司按本邀请函的内容进行投标，具体事项如下：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招标项目名称：大件路节点快速化改造（</w:t>
      </w:r>
      <w:r>
        <w:rPr>
          <w:rFonts w:hint="eastAsia"/>
          <w:color w:val="auto"/>
          <w:sz w:val="24"/>
          <w:szCs w:val="24"/>
          <w:lang w:val="en-US" w:eastAsia="zh-CN"/>
        </w:rPr>
        <w:t>6个涉铁节点</w:t>
      </w:r>
      <w:r>
        <w:rPr>
          <w:rFonts w:hint="eastAsia"/>
          <w:color w:val="auto"/>
          <w:sz w:val="24"/>
          <w:szCs w:val="24"/>
          <w:lang w:eastAsia="zh-CN"/>
        </w:rPr>
        <w:t>）工程项目钢板采购招标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开标时间、地址：2023年5月24日上午9:00，兴天元钢桥202办公室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招标内容：定轧</w:t>
      </w:r>
      <w:r>
        <w:rPr>
          <w:rFonts w:hint="eastAsia"/>
          <w:color w:val="auto"/>
          <w:sz w:val="24"/>
          <w:szCs w:val="24"/>
          <w:lang w:val="en-US" w:eastAsia="zh-CN"/>
        </w:rPr>
        <w:t>钢板，材质为Q355C，共计采购729.337吨，交货期为2023年6月28日，规格及技术参数详见附件《报价清单表》。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首次合作供应商</w:t>
      </w:r>
      <w:r>
        <w:rPr>
          <w:rFonts w:hint="eastAsia"/>
          <w:sz w:val="24"/>
          <w:szCs w:val="24"/>
          <w:lang w:val="en-US" w:eastAsia="zh-CN"/>
        </w:rPr>
        <w:t>：合同签订生效当日甲方支付合同总额10%的定金，所有货物到厂，经甲方验收合格10日内，甲方支付至到厂货物货款的95%，剩余5%待第三方检验结果合格后15日内支付。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val="en-US" w:eastAsia="zh-CN"/>
        </w:rPr>
        <w:t>公司合格供方名录供应商</w:t>
      </w:r>
      <w:r>
        <w:rPr>
          <w:rFonts w:hint="eastAsia"/>
          <w:sz w:val="24"/>
          <w:szCs w:val="24"/>
          <w:lang w:val="en-US" w:eastAsia="zh-CN"/>
        </w:rPr>
        <w:t>：合同签订生效当日甲方支付合同总额30%的定金，所有货物到厂，经甲方验收合格10日内，甲方支付至到厂货物货款的95%，剩余5%待第三方检验结果合格后15日内支付。</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甲方在支付进度款前，乙方须开具相应货款金额的增值税专用发票（包含定金）并提供对应的材质证书。甲方支付最后一笔货款前，供方须开具全部货物足额的增值税专用发票。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Style w:val="12"/>
        <w:tblW w:w="13920" w:type="dxa"/>
        <w:jc w:val="center"/>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805"/>
        <w:gridCol w:w="540"/>
        <w:gridCol w:w="722"/>
        <w:gridCol w:w="1048"/>
        <w:gridCol w:w="1049"/>
        <w:gridCol w:w="1050"/>
        <w:gridCol w:w="540"/>
        <w:gridCol w:w="1177"/>
        <w:gridCol w:w="1811"/>
        <w:gridCol w:w="1985"/>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1" w:hRule="atLeast"/>
          <w:jc w:val="center"/>
        </w:trPr>
        <w:tc>
          <w:tcPr>
            <w:tcW w:w="1392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钢板材料报价明细表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2350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10150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14.979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含税单价（元）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收货地址及交货期</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1850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9.585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2023年6月28</w:t>
            </w:r>
            <w:bookmarkStart w:id="19" w:name="_GoBack"/>
            <w:bookmarkEnd w:id="19"/>
            <w:r>
              <w:rPr>
                <w:rFonts w:hint="eastAsia" w:ascii="宋体" w:hAnsi="宋体" w:eastAsia="宋体" w:cs="宋体"/>
                <w:i w:val="0"/>
                <w:color w:val="000000"/>
                <w:kern w:val="0"/>
                <w:sz w:val="24"/>
                <w:szCs w:val="24"/>
                <w:u w:val="none"/>
                <w:lang w:val="en-US" w:eastAsia="zh-CN" w:bidi="ar"/>
              </w:rPr>
              <w:t>日前送至四川省德阳市图们江路29号</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价格为含税含运费，一票制（13%增值税），到厂价。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10020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54.273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41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103.816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10500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14.540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12000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68.841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12470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49.336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12030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22.740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9</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12360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56.741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11740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9</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29.196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10730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37.061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12650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85.797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2710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10010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34.072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2710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11780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32.077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3010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11670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75.003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31.651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GB/T 1591-2018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钢板</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Q355C</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11150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9.628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jc w:val="center"/>
        </w:trPr>
        <w:tc>
          <w:tcPr>
            <w:tcW w:w="6753"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729.337 </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4" w:hRule="atLeast"/>
          <w:jc w:val="center"/>
        </w:trPr>
        <w:tc>
          <w:tcPr>
            <w:tcW w:w="1392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技术要求：1.交货状态：热轧 ；2.尺寸、外形精度要求：GB/T709-2006，厚度偏差满足N类要求； 3.耐候性及厚度方向性能要求：无；4.钢板探伤要求：无；   5.预处理要求：无  6.特殊要求：无。 </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4"/>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yellow"/>
          <w:u w:val="none"/>
          <w:lang w:val="en-US" w:eastAsia="zh-CN"/>
        </w:rPr>
      </w:pPr>
      <w:r>
        <w:rPr>
          <w:rFonts w:hint="eastAsia"/>
          <w:w w:val="82"/>
          <w:kern w:val="0"/>
          <w:sz w:val="28"/>
          <w:szCs w:val="28"/>
          <w:lang w:val="en-US" w:eastAsia="zh-CN"/>
        </w:rPr>
        <w:t>4</w:t>
      </w:r>
      <w:r>
        <w:rPr>
          <w:rFonts w:hint="eastAsia"/>
          <w:w w:val="82"/>
          <w:kern w:val="0"/>
          <w:sz w:val="28"/>
          <w:szCs w:val="28"/>
        </w:rPr>
        <w:t>.1</w:t>
      </w:r>
      <w:r>
        <w:rPr>
          <w:rFonts w:hint="eastAsia"/>
          <w:w w:val="82"/>
          <w:kern w:val="0"/>
          <w:sz w:val="28"/>
          <w:szCs w:val="28"/>
          <w:highlight w:val="yellow"/>
        </w:rPr>
        <w:t xml:space="preserve"> </w:t>
      </w:r>
      <w:r>
        <w:rPr>
          <w:rFonts w:hint="eastAsia"/>
          <w:w w:val="82"/>
          <w:kern w:val="0"/>
          <w:sz w:val="28"/>
          <w:szCs w:val="28"/>
          <w:highlight w:val="yellow"/>
          <w:lang w:eastAsia="zh-CN"/>
        </w:rPr>
        <w:t>定金：合同生效当日需方支付合同总额</w:t>
      </w:r>
      <w:r>
        <w:rPr>
          <w:rFonts w:hint="eastAsia"/>
          <w:w w:val="82"/>
          <w:kern w:val="0"/>
          <w:sz w:val="28"/>
          <w:szCs w:val="28"/>
          <w:highlight w:val="yellow"/>
          <w:u w:val="single"/>
          <w:lang w:val="en-US" w:eastAsia="zh-CN"/>
        </w:rPr>
        <w:t xml:space="preserve">        </w:t>
      </w:r>
      <w:r>
        <w:rPr>
          <w:rFonts w:hint="eastAsia"/>
          <w:color w:val="FF0000"/>
          <w:w w:val="82"/>
          <w:kern w:val="0"/>
          <w:sz w:val="28"/>
          <w:szCs w:val="28"/>
          <w:highlight w:val="yellow"/>
          <w:u w:val="single"/>
          <w:lang w:val="en-US" w:eastAsia="zh-CN"/>
        </w:rPr>
        <w:t>（不超过30%）</w:t>
      </w:r>
      <w:r>
        <w:rPr>
          <w:rFonts w:hint="eastAsia"/>
          <w:w w:val="82"/>
          <w:kern w:val="0"/>
          <w:sz w:val="28"/>
          <w:szCs w:val="28"/>
          <w:highlight w:val="yellow"/>
          <w:u w:val="none"/>
          <w:lang w:val="en-US" w:eastAsia="zh-CN"/>
        </w:rPr>
        <w:t>。</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4.2 进度款：</w:t>
      </w:r>
      <w:r>
        <w:rPr>
          <w:rFonts w:hint="eastAsia"/>
          <w:w w:val="82"/>
          <w:kern w:val="0"/>
          <w:sz w:val="28"/>
          <w:szCs w:val="28"/>
          <w:u w:val="single"/>
          <w:lang w:val="en-US" w:eastAsia="zh-CN"/>
        </w:rPr>
        <w:t xml:space="preserve"> 当批次货物验收</w:t>
      </w:r>
      <w:r>
        <w:rPr>
          <w:rFonts w:hint="eastAsia"/>
          <w:color w:val="FF0000"/>
          <w:w w:val="82"/>
          <w:kern w:val="0"/>
          <w:sz w:val="28"/>
          <w:szCs w:val="28"/>
          <w:u w:val="single"/>
          <w:lang w:val="en-US" w:eastAsia="zh-CN"/>
        </w:rPr>
        <w:t>10日</w:t>
      </w:r>
      <w:r>
        <w:rPr>
          <w:rFonts w:hint="eastAsia"/>
          <w:w w:val="82"/>
          <w:kern w:val="0"/>
          <w:sz w:val="28"/>
          <w:szCs w:val="28"/>
          <w:u w:val="single"/>
          <w:lang w:val="en-US" w:eastAsia="zh-CN"/>
        </w:rPr>
        <w:t>内，付至当批次货款的95%</w:t>
      </w:r>
      <w:r>
        <w:rPr>
          <w:rFonts w:hint="eastAsia"/>
          <w:color w:val="FF0000"/>
          <w:w w:val="82"/>
          <w:kern w:val="0"/>
          <w:sz w:val="28"/>
          <w:szCs w:val="28"/>
          <w:u w:val="single"/>
          <w:lang w:val="en-US" w:eastAsia="zh-CN"/>
        </w:rPr>
        <w:t xml:space="preserve">（每1000吨一个批次）  </w:t>
      </w:r>
      <w:r>
        <w:rPr>
          <w:rFonts w:hint="eastAsia"/>
          <w:w w:val="82"/>
          <w:kern w:val="0"/>
          <w:sz w:val="28"/>
          <w:szCs w:val="28"/>
          <w:u w:val="none"/>
          <w:lang w:val="en-US" w:eastAsia="zh-CN"/>
        </w:rPr>
        <w:t xml:space="preserve"> 。</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4.3 质保金：</w:t>
      </w:r>
      <w:r>
        <w:rPr>
          <w:rFonts w:hint="eastAsia"/>
          <w:w w:val="82"/>
          <w:kern w:val="0"/>
          <w:sz w:val="28"/>
          <w:szCs w:val="28"/>
          <w:lang w:eastAsia="zh-CN"/>
        </w:rPr>
        <w:t>总</w:t>
      </w:r>
      <w:r>
        <w:rPr>
          <w:rFonts w:hint="eastAsia"/>
          <w:w w:val="82"/>
          <w:kern w:val="0"/>
          <w:sz w:val="28"/>
          <w:szCs w:val="28"/>
        </w:rPr>
        <w:t>货款</w:t>
      </w:r>
      <w:r>
        <w:rPr>
          <w:rFonts w:hint="eastAsia"/>
          <w:w w:val="82"/>
          <w:kern w:val="0"/>
          <w:sz w:val="28"/>
          <w:szCs w:val="28"/>
          <w:lang w:eastAsia="zh-CN"/>
        </w:rPr>
        <w:t>的</w:t>
      </w:r>
      <w:r>
        <w:rPr>
          <w:rFonts w:hint="eastAsia"/>
          <w:w w:val="82"/>
          <w:kern w:val="0"/>
          <w:sz w:val="28"/>
          <w:szCs w:val="28"/>
          <w:lang w:val="en-US" w:eastAsia="zh-CN"/>
        </w:rPr>
        <w:t>5%。</w:t>
      </w:r>
      <w:r>
        <w:rPr>
          <w:rFonts w:hint="eastAsia"/>
          <w:w w:val="82"/>
          <w:kern w:val="0"/>
          <w:sz w:val="28"/>
          <w:szCs w:val="28"/>
        </w:rPr>
        <w:t>第三方检测结果合格</w:t>
      </w:r>
      <w:r>
        <w:rPr>
          <w:rFonts w:hint="eastAsia"/>
          <w:color w:val="FF0000"/>
          <w:w w:val="82"/>
          <w:kern w:val="0"/>
          <w:sz w:val="28"/>
          <w:szCs w:val="28"/>
        </w:rPr>
        <w:t>后</w:t>
      </w:r>
      <w:r>
        <w:rPr>
          <w:rFonts w:hint="eastAsia"/>
          <w:color w:val="FF0000"/>
          <w:w w:val="82"/>
          <w:kern w:val="0"/>
          <w:sz w:val="28"/>
          <w:szCs w:val="28"/>
          <w:lang w:val="en-US" w:eastAsia="zh-CN"/>
        </w:rPr>
        <w:t>15日内</w:t>
      </w:r>
      <w:r>
        <w:rPr>
          <w:rFonts w:hint="eastAsia"/>
          <w:w w:val="82"/>
          <w:kern w:val="0"/>
          <w:sz w:val="28"/>
          <w:szCs w:val="28"/>
        </w:rPr>
        <w:t>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4.4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5</w:t>
      </w:r>
      <w:r>
        <w:rPr>
          <w:rFonts w:hint="eastAsia"/>
          <w:w w:val="82"/>
          <w:kern w:val="0"/>
          <w:sz w:val="28"/>
          <w:szCs w:val="28"/>
        </w:rPr>
        <w:t xml:space="preserve"> 需方在支付</w:t>
      </w:r>
      <w:r>
        <w:rPr>
          <w:rFonts w:hint="eastAsia"/>
          <w:w w:val="82"/>
          <w:kern w:val="0"/>
          <w:sz w:val="28"/>
          <w:szCs w:val="28"/>
          <w:lang w:eastAsia="zh-CN"/>
        </w:rPr>
        <w:t>进度</w:t>
      </w:r>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5"/>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152045791"/>
      <w:bookmarkStart w:id="2" w:name="_Toc31001"/>
      <w:bookmarkStart w:id="3" w:name="_Toc152042580"/>
      <w:bookmarkStart w:id="4" w:name="_Toc427762912"/>
      <w:bookmarkStart w:id="5" w:name="_Toc238797663"/>
      <w:bookmarkStart w:id="6" w:name="_Toc427138923"/>
      <w:bookmarkStart w:id="7" w:name="_Toc238552301"/>
      <w:bookmarkStart w:id="8" w:name="_Toc144974860"/>
      <w:bookmarkStart w:id="9" w:name="_Toc423886643"/>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423886644"/>
      <w:bookmarkStart w:id="11" w:name="_Toc144974861"/>
      <w:bookmarkStart w:id="12" w:name="_Toc238797664"/>
      <w:bookmarkStart w:id="13" w:name="_Toc238552302"/>
      <w:bookmarkStart w:id="14" w:name="_Toc427762913"/>
      <w:bookmarkStart w:id="15" w:name="_Toc9806"/>
      <w:bookmarkStart w:id="16" w:name="_Toc152045792"/>
      <w:bookmarkStart w:id="17" w:name="_Toc427138924"/>
      <w:bookmarkStart w:id="18" w:name="_Toc152042581"/>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6"/>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6"/>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FECA98FB"/>
    <w:multiLevelType w:val="singleLevel"/>
    <w:tmpl w:val="FECA98FB"/>
    <w:lvl w:ilvl="0" w:tentative="0">
      <w:start w:val="1"/>
      <w:numFmt w:val="decimal"/>
      <w:suff w:val="nothing"/>
      <w:lvlText w:val="%1、"/>
      <w:lvlJc w:val="left"/>
    </w:lvl>
  </w:abstractNum>
  <w:abstractNum w:abstractNumId="3">
    <w:nsid w:val="15E3EDCE"/>
    <w:multiLevelType w:val="singleLevel"/>
    <w:tmpl w:val="15E3EDCE"/>
    <w:lvl w:ilvl="0" w:tentative="0">
      <w:start w:val="10"/>
      <w:numFmt w:val="decimal"/>
      <w:suff w:val="nothing"/>
      <w:lvlText w:val="%1、"/>
      <w:lvlJc w:val="left"/>
    </w:lvl>
  </w:abstractNum>
  <w:abstractNum w:abstractNumId="4">
    <w:nsid w:val="4142C1D8"/>
    <w:multiLevelType w:val="singleLevel"/>
    <w:tmpl w:val="4142C1D8"/>
    <w:lvl w:ilvl="0" w:tentative="0">
      <w:start w:val="4"/>
      <w:numFmt w:val="chineseCounting"/>
      <w:suff w:val="space"/>
      <w:lvlText w:val="第%1部分"/>
      <w:lvlJc w:val="left"/>
      <w:rPr>
        <w:rFonts w:hint="eastAsia"/>
      </w:rPr>
    </w:lvl>
  </w:abstractNum>
  <w:abstractNum w:abstractNumId="5">
    <w:nsid w:val="6CA8EEE4"/>
    <w:multiLevelType w:val="singleLevel"/>
    <w:tmpl w:val="6CA8EEE4"/>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BF04F64"/>
    <w:rsid w:val="0D074A6C"/>
    <w:rsid w:val="18052C6B"/>
    <w:rsid w:val="199D3F96"/>
    <w:rsid w:val="19DE3D47"/>
    <w:rsid w:val="1A39185D"/>
    <w:rsid w:val="1BDE7FE5"/>
    <w:rsid w:val="1F07713E"/>
    <w:rsid w:val="1F7F1DD4"/>
    <w:rsid w:val="20A44EDC"/>
    <w:rsid w:val="23BA2F97"/>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F460571"/>
    <w:rsid w:val="71807EB6"/>
    <w:rsid w:val="7525529E"/>
    <w:rsid w:val="759B70D5"/>
    <w:rsid w:val="772E0EFE"/>
    <w:rsid w:val="7B9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1</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2023-05-22T06:27:40Z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