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rPr>
      </w:pPr>
    </w:p>
    <w:p>
      <w:pPr>
        <w:jc w:val="center"/>
        <w:rPr>
          <w:rFonts w:hint="eastAsia" w:ascii="黑体" w:hAnsi="黑体" w:eastAsia="黑体"/>
          <w:b/>
          <w:sz w:val="52"/>
          <w:szCs w:val="52"/>
        </w:rPr>
      </w:pPr>
      <w:r>
        <w:rPr>
          <w:rFonts w:hint="eastAsia" w:ascii="黑体" w:hAnsi="黑体" w:eastAsia="黑体"/>
          <w:b/>
          <w:sz w:val="52"/>
          <w:szCs w:val="52"/>
        </w:rPr>
        <w:t>广元西二环</w:t>
      </w:r>
    </w:p>
    <w:p>
      <w:pPr>
        <w:jc w:val="center"/>
        <w:rPr>
          <w:rFonts w:eastAsia="黑体"/>
          <w:b/>
          <w:sz w:val="52"/>
          <w:szCs w:val="52"/>
        </w:rPr>
      </w:pPr>
      <w:r>
        <w:rPr>
          <w:rFonts w:hint="eastAsia" w:ascii="黑体" w:hAnsi="黑体" w:eastAsia="黑体"/>
          <w:b/>
          <w:sz w:val="52"/>
          <w:szCs w:val="52"/>
        </w:rPr>
        <w:t>现场支架用</w:t>
      </w:r>
      <w:r>
        <w:rPr>
          <w:rFonts w:hint="eastAsia" w:ascii="黑体" w:hAnsi="黑体" w:eastAsia="黑体"/>
          <w:b/>
          <w:sz w:val="52"/>
          <w:szCs w:val="52"/>
          <w:lang w:val="en-US" w:eastAsia="zh-CN"/>
        </w:rPr>
        <w:t>螺旋</w:t>
      </w:r>
      <w:r>
        <w:rPr>
          <w:rFonts w:hint="eastAsia" w:ascii="黑体" w:hAnsi="黑体" w:eastAsia="黑体"/>
          <w:b/>
          <w:sz w:val="52"/>
          <w:szCs w:val="52"/>
        </w:rPr>
        <w:t>钢管采购招标</w:t>
      </w:r>
    </w:p>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30511</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5</w:t>
      </w:r>
      <w:r>
        <w:rPr>
          <w:rFonts w:hint="eastAsia" w:ascii="黑体" w:hAnsi="黑体" w:eastAsia="黑体"/>
          <w:sz w:val="32"/>
          <w:szCs w:val="32"/>
        </w:rPr>
        <w:t>月</w:t>
      </w:r>
      <w:r>
        <w:rPr>
          <w:rFonts w:hint="eastAsia" w:ascii="黑体" w:hAnsi="黑体" w:eastAsia="黑体"/>
          <w:sz w:val="32"/>
          <w:szCs w:val="32"/>
          <w:lang w:val="en-US" w:eastAsia="zh-CN"/>
        </w:rPr>
        <w:t>11</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招标项目名称：广元西二环现场支架用</w:t>
      </w:r>
      <w:r>
        <w:rPr>
          <w:rFonts w:hint="eastAsia"/>
          <w:color w:val="000000" w:themeColor="text1"/>
          <w:sz w:val="24"/>
          <w:lang w:val="en-US" w:eastAsia="zh-CN"/>
          <w14:textFill>
            <w14:solidFill>
              <w14:schemeClr w14:val="tx1"/>
            </w14:solidFill>
          </w14:textFill>
        </w:rPr>
        <w:t>螺旋</w:t>
      </w:r>
      <w:bookmarkStart w:id="0" w:name="_GoBack"/>
      <w:bookmarkEnd w:id="0"/>
      <w:r>
        <w:rPr>
          <w:rFonts w:hint="eastAsia"/>
          <w:color w:val="000000" w:themeColor="text1"/>
          <w:sz w:val="24"/>
          <w14:textFill>
            <w14:solidFill>
              <w14:schemeClr w14:val="tx1"/>
            </w14:solidFill>
          </w14:textFill>
        </w:rPr>
        <w:t>钢管采购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w:t>
      </w:r>
      <w:r>
        <w:rPr>
          <w:rFonts w:hint="eastAsia"/>
          <w:color w:val="000000" w:themeColor="text1"/>
          <w:sz w:val="24"/>
          <w:lang w:val="en-US" w:eastAsia="zh-CN"/>
          <w14:textFill>
            <w14:solidFill>
              <w14:schemeClr w14:val="tx1"/>
            </w14:solidFill>
          </w14:textFill>
        </w:rPr>
        <w:t>螺旋钢管</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65.658</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w:t>
      </w:r>
      <w:r>
        <w:rPr>
          <w:rFonts w:hint="eastAsia"/>
          <w:color w:val="000000" w:themeColor="text1"/>
          <w:sz w:val="24"/>
          <w:lang w:val="en-US" w:eastAsia="zh-CN"/>
          <w14:textFill>
            <w14:solidFill>
              <w14:schemeClr w14:val="tx1"/>
            </w14:solidFill>
          </w14:textFill>
        </w:rPr>
        <w:t>广元市利州区河西街道</w:t>
      </w:r>
      <w:r>
        <w:rPr>
          <w:rFonts w:hint="eastAsia"/>
          <w:color w:val="000000" w:themeColor="text1"/>
          <w:sz w:val="24"/>
          <w14:textFill>
            <w14:solidFill>
              <w14:schemeClr w14:val="tx1"/>
            </w14:solidFill>
          </w14:textFill>
        </w:rPr>
        <w:t>广元西二环</w:t>
      </w:r>
      <w:r>
        <w:rPr>
          <w:rFonts w:hint="eastAsia"/>
          <w:color w:val="000000" w:themeColor="text1"/>
          <w:sz w:val="24"/>
          <w:lang w:val="en-US" w:eastAsia="zh-CN"/>
          <w14:textFill>
            <w14:solidFill>
              <w14:schemeClr w14:val="tx1"/>
            </w14:solidFill>
          </w14:textFill>
        </w:rPr>
        <w:t>项目施工现场</w:t>
      </w:r>
      <w:r>
        <w:rPr>
          <w:rFonts w:hint="eastAsia"/>
          <w:color w:val="000000" w:themeColor="text1"/>
          <w:sz w:val="24"/>
          <w14:textFill>
            <w14:solidFill>
              <w14:schemeClr w14:val="tx1"/>
            </w14:solidFill>
          </w14:textFill>
        </w:rPr>
        <w:t>。</w:t>
      </w:r>
    </w:p>
    <w:p>
      <w:pPr>
        <w:pStyle w:val="2"/>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r>
        <w:rPr>
          <w:rFonts w:hint="eastAsia" w:ascii="宋体" w:hAnsi="宋体" w:cs="宋体"/>
          <w:kern w:val="0"/>
          <w:sz w:val="24"/>
        </w:rPr>
        <w:t>供方送货到</w:t>
      </w:r>
      <w:r>
        <w:rPr>
          <w:rFonts w:hint="eastAsia"/>
          <w:kern w:val="0"/>
          <w:sz w:val="24"/>
        </w:rPr>
        <w:t>合同履行地点</w:t>
      </w:r>
      <w:r>
        <w:rPr>
          <w:rFonts w:hint="eastAsia" w:ascii="宋体" w:hAnsi="宋体" w:cs="宋体"/>
          <w:kern w:val="0"/>
          <w:sz w:val="24"/>
        </w:rPr>
        <w:t>，开具足额的增值税专用发票，需方在所有货物到场后</w:t>
      </w:r>
      <w:r>
        <w:rPr>
          <w:rFonts w:ascii="宋体" w:hAnsi="宋体" w:cs="宋体"/>
          <w:kern w:val="0"/>
          <w:sz w:val="24"/>
        </w:rPr>
        <w:t>30</w:t>
      </w:r>
      <w:r>
        <w:rPr>
          <w:rFonts w:hint="eastAsia" w:ascii="宋体" w:hAnsi="宋体" w:cs="宋体"/>
          <w:kern w:val="0"/>
          <w:sz w:val="24"/>
        </w:rPr>
        <w:t>日内付清该合同金额。</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Spec="center" w:tblpY="157"/>
        <w:tblOverlap w:val="never"/>
        <w:tblW w:w="5029" w:type="pct"/>
        <w:jc w:val="center"/>
        <w:tblLayout w:type="fixed"/>
        <w:tblCellMar>
          <w:top w:w="0" w:type="dxa"/>
          <w:left w:w="28" w:type="dxa"/>
          <w:bottom w:w="0" w:type="dxa"/>
          <w:right w:w="0" w:type="dxa"/>
        </w:tblCellMar>
      </w:tblPr>
      <w:tblGrid>
        <w:gridCol w:w="842"/>
        <w:gridCol w:w="1087"/>
        <w:gridCol w:w="1855"/>
        <w:gridCol w:w="1215"/>
        <w:gridCol w:w="1864"/>
        <w:gridCol w:w="1261"/>
        <w:gridCol w:w="1519"/>
        <w:gridCol w:w="1710"/>
        <w:gridCol w:w="1503"/>
        <w:gridCol w:w="1296"/>
        <w:gridCol w:w="999"/>
      </w:tblGrid>
      <w:tr>
        <w:tblPrEx>
          <w:tblCellMar>
            <w:top w:w="0" w:type="dxa"/>
            <w:left w:w="28" w:type="dxa"/>
            <w:bottom w:w="0" w:type="dxa"/>
            <w:right w:w="0" w:type="dxa"/>
          </w:tblCellMar>
        </w:tblPrEx>
        <w:trPr>
          <w:trHeight w:val="730" w:hRule="atLeast"/>
          <w:jc w:val="center"/>
        </w:trPr>
        <w:tc>
          <w:tcPr>
            <w:tcW w:w="5000" w:type="pct"/>
            <w:gridSpan w:val="11"/>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567" w:hRule="atLeast"/>
          <w:jc w:val="center"/>
        </w:trPr>
        <w:tc>
          <w:tcPr>
            <w:tcW w:w="3182" w:type="pct"/>
            <w:gridSpan w:val="7"/>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8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567" w:hRule="atLeast"/>
          <w:jc w:val="center"/>
        </w:trPr>
        <w:tc>
          <w:tcPr>
            <w:tcW w:w="27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35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61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40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615"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1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w:t>
            </w:r>
            <w:r>
              <w:rPr>
                <w:rFonts w:hint="eastAsia" w:asciiTheme="majorEastAsia" w:hAnsiTheme="majorEastAsia" w:eastAsiaTheme="majorEastAsia" w:cstheme="majorEastAsia"/>
                <w:kern w:val="0"/>
                <w:sz w:val="22"/>
                <w:szCs w:val="22"/>
                <w:lang w:val="en-US" w:eastAsia="zh-CN" w:bidi="ar"/>
              </w:rPr>
              <w:t>米</w:t>
            </w:r>
            <w:r>
              <w:rPr>
                <w:rFonts w:hint="eastAsia" w:asciiTheme="majorEastAsia" w:hAnsiTheme="majorEastAsia" w:eastAsiaTheme="majorEastAsia" w:cstheme="majorEastAsia"/>
                <w:kern w:val="0"/>
                <w:sz w:val="22"/>
                <w:szCs w:val="22"/>
                <w:lang w:bidi="ar"/>
              </w:rPr>
              <w:t>）</w:t>
            </w:r>
          </w:p>
        </w:tc>
        <w:tc>
          <w:tcPr>
            <w:tcW w:w="50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60"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27"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29"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567" w:hRule="atLeast"/>
          <w:jc w:val="center"/>
        </w:trPr>
        <w:tc>
          <w:tcPr>
            <w:tcW w:w="2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5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1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0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15"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1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0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64"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5"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27"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9"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680" w:hRule="atLeast"/>
          <w:jc w:val="center"/>
        </w:trPr>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1</w:t>
            </w:r>
          </w:p>
        </w:tc>
        <w:tc>
          <w:tcPr>
            <w:tcW w:w="3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螺旋钢管</w:t>
            </w:r>
          </w:p>
        </w:tc>
        <w:tc>
          <w:tcPr>
            <w:tcW w:w="6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rPr>
              <w:t xml:space="preserve">GB/T </w:t>
            </w:r>
            <w:r>
              <w:rPr>
                <w:rFonts w:hint="eastAsia" w:asciiTheme="majorEastAsia" w:hAnsiTheme="majorEastAsia" w:eastAsiaTheme="majorEastAsia" w:cstheme="majorEastAsia"/>
                <w:sz w:val="22"/>
                <w:szCs w:val="22"/>
                <w:lang w:val="en-US" w:eastAsia="zh-CN"/>
              </w:rPr>
              <w:t>9711-2017</w:t>
            </w:r>
          </w:p>
        </w:tc>
        <w:tc>
          <w:tcPr>
            <w:tcW w:w="4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Q235B</w:t>
            </w:r>
          </w:p>
        </w:tc>
        <w:tc>
          <w:tcPr>
            <w:tcW w:w="61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Φ426*10</w:t>
            </w:r>
          </w:p>
        </w:tc>
        <w:tc>
          <w:tcPr>
            <w:tcW w:w="4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640</w:t>
            </w:r>
          </w:p>
        </w:tc>
        <w:tc>
          <w:tcPr>
            <w:tcW w:w="50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65.658</w:t>
            </w:r>
          </w:p>
        </w:tc>
        <w:tc>
          <w:tcPr>
            <w:tcW w:w="5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680" w:hRule="atLeast"/>
          <w:jc w:val="center"/>
        </w:trPr>
        <w:tc>
          <w:tcPr>
            <w:tcW w:w="2264"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w:t>
            </w:r>
          </w:p>
        </w:tc>
        <w:tc>
          <w:tcPr>
            <w:tcW w:w="2735"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pStyle w:val="2"/>
        <w:rPr>
          <w:lang w:val="en-US" w:bidi="ar-SA"/>
        </w:rPr>
      </w:pPr>
    </w:p>
    <w:p>
      <w:pPr>
        <w:pStyle w:val="2"/>
        <w:rPr>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r>
        <w:rPr>
          <w:rFonts w:ascii="宋体" w:hAnsi="宋体" w:eastAsia="宋体" w:cs="宋体"/>
          <w:sz w:val="24"/>
        </w:rPr>
        <w:t xml:space="preserve">  </w:t>
      </w:r>
      <w:r>
        <w:rPr>
          <w:rFonts w:hint="eastAsia" w:ascii="宋体" w:hAnsi="宋体" w:eastAsia="宋体" w:cs="宋体"/>
          <w:sz w:val="24"/>
        </w:rPr>
        <w:t xml:space="preserve">日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供方送货到合同履行地点，需方在所有货物到场后30日内付清该合同金额，供方需开具足额的增值税专用发票，并提供对应的材质证书（一原四复）。</w:t>
      </w:r>
    </w:p>
    <w:p>
      <w:pPr>
        <w:spacing w:before="120" w:beforeLines="50" w:line="500" w:lineRule="exact"/>
        <w:ind w:firstLine="458" w:firstLineChars="200"/>
        <w:rPr>
          <w:w w:val="82"/>
          <w:kern w:val="0"/>
          <w:sz w:val="28"/>
          <w:szCs w:val="28"/>
        </w:rPr>
      </w:pPr>
      <w:r>
        <w:rPr>
          <w:rFonts w:hint="eastAsia"/>
          <w:w w:val="82"/>
          <w:kern w:val="0"/>
          <w:sz w:val="28"/>
          <w:szCs w:val="28"/>
        </w:rPr>
        <w:t>4.</w:t>
      </w:r>
      <w:r>
        <w:rPr>
          <w:w w:val="82"/>
          <w:kern w:val="0"/>
          <w:sz w:val="28"/>
          <w:szCs w:val="28"/>
        </w:rPr>
        <w:t>2</w:t>
      </w:r>
      <w:r>
        <w:rPr>
          <w:rFonts w:hint="eastAsia"/>
          <w:w w:val="82"/>
          <w:kern w:val="0"/>
          <w:sz w:val="28"/>
          <w:szCs w:val="28"/>
        </w:rPr>
        <w:t xml:space="preserve"> 供方晚交货1天，需方晚付款3天；供方晚交货3天以上（含3天），每晚一天需方晚付款5天，依次累加。</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BF04F64"/>
    <w:rsid w:val="0D074A6C"/>
    <w:rsid w:val="199D3F96"/>
    <w:rsid w:val="1A39185D"/>
    <w:rsid w:val="1F07713E"/>
    <w:rsid w:val="1F7F1DD4"/>
    <w:rsid w:val="23BA2F97"/>
    <w:rsid w:val="26292001"/>
    <w:rsid w:val="2A08297F"/>
    <w:rsid w:val="2D957B77"/>
    <w:rsid w:val="2DE62848"/>
    <w:rsid w:val="2EA756E3"/>
    <w:rsid w:val="307D48E1"/>
    <w:rsid w:val="32C23872"/>
    <w:rsid w:val="34A018E6"/>
    <w:rsid w:val="3C0D345A"/>
    <w:rsid w:val="3D3709FF"/>
    <w:rsid w:val="3DFB4929"/>
    <w:rsid w:val="3F696545"/>
    <w:rsid w:val="433A3292"/>
    <w:rsid w:val="43B167AA"/>
    <w:rsid w:val="45AB028E"/>
    <w:rsid w:val="45B8114E"/>
    <w:rsid w:val="45FB2F51"/>
    <w:rsid w:val="478557B9"/>
    <w:rsid w:val="483D156B"/>
    <w:rsid w:val="48F5691C"/>
    <w:rsid w:val="49904129"/>
    <w:rsid w:val="4AA97B9F"/>
    <w:rsid w:val="4D1F19DC"/>
    <w:rsid w:val="515D7EF7"/>
    <w:rsid w:val="588E0972"/>
    <w:rsid w:val="5A500518"/>
    <w:rsid w:val="5A767B16"/>
    <w:rsid w:val="5ACC43F0"/>
    <w:rsid w:val="5B3240FE"/>
    <w:rsid w:val="5D592468"/>
    <w:rsid w:val="5D942CDE"/>
    <w:rsid w:val="5F03343C"/>
    <w:rsid w:val="60B41562"/>
    <w:rsid w:val="62DB68C0"/>
    <w:rsid w:val="636360E0"/>
    <w:rsid w:val="6366186B"/>
    <w:rsid w:val="63E944D3"/>
    <w:rsid w:val="64F56445"/>
    <w:rsid w:val="68AC4460"/>
    <w:rsid w:val="6F460571"/>
    <w:rsid w:val="71807EB6"/>
    <w:rsid w:val="72F51242"/>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2497</Words>
  <Characters>2704</Characters>
  <Lines>39</Lines>
  <Paragraphs>11</Paragraphs>
  <TotalTime>1</TotalTime>
  <ScaleCrop>false</ScaleCrop>
  <LinksUpToDate>false</LinksUpToDate>
  <CharactersWithSpaces>3054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2023-05-11T06:22:06Z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860174C926934315B3D47F09AA8D24BA</vt:lpwstr>
  </property>
</Properties>
</file>