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交际河钢箱梁龙门吊采购</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 xml:space="preserve">招（议）标编号： </w:t>
      </w:r>
      <w:r>
        <w:rPr>
          <w:rFonts w:hint="eastAsia" w:ascii="黑体" w:hAnsi="黑体" w:eastAsia="黑体"/>
          <w:b w:val="0"/>
          <w:bCs w:val="0"/>
          <w:color w:val="auto"/>
          <w:sz w:val="32"/>
          <w:szCs w:val="32"/>
        </w:rPr>
        <w:t>CG-XTY-202</w:t>
      </w:r>
      <w:r>
        <w:rPr>
          <w:rFonts w:hint="eastAsia" w:ascii="黑体" w:hAnsi="黑体" w:eastAsia="黑体"/>
          <w:b w:val="0"/>
          <w:bCs w:val="0"/>
          <w:color w:val="auto"/>
          <w:sz w:val="32"/>
          <w:szCs w:val="32"/>
          <w:lang w:val="en-US" w:eastAsia="zh-CN"/>
        </w:rPr>
        <w:t>40408</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auto"/>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color w:val="auto"/>
          <w:sz w:val="32"/>
          <w:szCs w:val="32"/>
          <w:lang w:val="en-US" w:eastAsia="zh-CN"/>
        </w:rPr>
        <w:t>04</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08</w:t>
      </w:r>
      <w:r>
        <w:rPr>
          <w:rFonts w:hint="eastAsia" w:ascii="黑体" w:hAnsi="黑体" w:eastAsia="黑体"/>
          <w:color w:val="auto"/>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交际河龙门吊采购</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w:t>
      </w:r>
      <w:r>
        <w:rPr>
          <w:rFonts w:hint="eastAsia"/>
          <w:color w:val="000000" w:themeColor="text1"/>
          <w:sz w:val="24"/>
          <w:lang w:val="en-US" w:eastAsia="zh-CN"/>
          <w14:textFill>
            <w14:solidFill>
              <w14:schemeClr w14:val="tx1"/>
            </w14:solidFill>
          </w14:textFill>
        </w:rPr>
        <w:t>龙门吊采购，</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交货</w:t>
      </w:r>
      <w:r>
        <w:rPr>
          <w:rFonts w:hint="eastAsia"/>
          <w:color w:val="000000" w:themeColor="text1"/>
          <w:sz w:val="24"/>
          <w14:textFill>
            <w14:solidFill>
              <w14:schemeClr w14:val="tx1"/>
            </w14:solidFill>
          </w14:textFill>
        </w:rPr>
        <w:t>时间：202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lang w:val="en-US" w:eastAsia="zh-CN"/>
        </w:rPr>
        <w:t>采购</w:t>
      </w:r>
      <w:r>
        <w:rPr>
          <w:rFonts w:hint="eastAsia"/>
          <w:sz w:val="24"/>
        </w:rPr>
        <w:t>完成后，</w:t>
      </w:r>
      <w:r>
        <w:rPr>
          <w:rFonts w:hint="eastAsia"/>
          <w:sz w:val="24"/>
          <w:lang w:val="en-US" w:eastAsia="zh-CN"/>
        </w:rPr>
        <w:t>乙</w:t>
      </w:r>
      <w:r>
        <w:rPr>
          <w:rFonts w:hint="eastAsia"/>
          <w:sz w:val="24"/>
        </w:rPr>
        <w:t>方</w:t>
      </w:r>
      <w:r>
        <w:rPr>
          <w:rFonts w:hint="eastAsia"/>
          <w:sz w:val="24"/>
          <w:lang w:val="en-US" w:eastAsia="zh-CN"/>
        </w:rPr>
        <w:t>组织安装、验收完成</w:t>
      </w:r>
      <w:r>
        <w:rPr>
          <w:rFonts w:hint="eastAsia"/>
          <w:sz w:val="24"/>
        </w:rPr>
        <w:t>后支付至结算总额的</w:t>
      </w:r>
      <w:r>
        <w:rPr>
          <w:rFonts w:hint="eastAsia"/>
          <w:sz w:val="24"/>
          <w:lang w:val="en-US" w:eastAsia="zh-CN"/>
        </w:rPr>
        <w:t>70</w:t>
      </w:r>
      <w:r>
        <w:rPr>
          <w:rFonts w:hint="eastAsia"/>
          <w:sz w:val="24"/>
        </w:rPr>
        <w:t>%。</w:t>
      </w:r>
    </w:p>
    <w:p>
      <w:pPr>
        <w:pStyle w:val="8"/>
        <w:spacing w:line="360" w:lineRule="auto"/>
        <w:ind w:left="0" w:leftChars="0" w:firstLine="480" w:firstLineChars="200"/>
        <w:rPr>
          <w:sz w:val="24"/>
          <w:lang w:val="en-US"/>
        </w:rPr>
      </w:pPr>
      <w:r>
        <w:rPr>
          <w:rFonts w:hint="eastAsia"/>
          <w:sz w:val="24"/>
        </w:rPr>
        <w:t>（2）乙方须开具相应金额的增值税专用发票。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4</w:t>
      </w:r>
      <w:r>
        <w:rPr>
          <w:rFonts w:hint="eastAsia"/>
          <w:color w:val="auto"/>
          <w:sz w:val="24"/>
        </w:rPr>
        <w:t>年</w:t>
      </w:r>
      <w:r>
        <w:rPr>
          <w:rFonts w:hint="eastAsia"/>
          <w:color w:val="auto"/>
          <w:sz w:val="24"/>
          <w:lang w:val="en-US" w:eastAsia="zh-CN"/>
        </w:rPr>
        <w:t>4</w:t>
      </w:r>
      <w:r>
        <w:rPr>
          <w:rFonts w:hint="eastAsia"/>
          <w:color w:val="auto"/>
          <w:sz w:val="24"/>
        </w:rPr>
        <w:t>月</w:t>
      </w:r>
      <w:r>
        <w:rPr>
          <w:rFonts w:hint="eastAsia"/>
          <w:color w:val="auto"/>
          <w:sz w:val="24"/>
          <w:lang w:val="en-US" w:eastAsia="zh-CN"/>
        </w:rPr>
        <w:t>15</w:t>
      </w:r>
      <w:r>
        <w:rPr>
          <w:rFonts w:hint="eastAsia"/>
          <w:color w:val="auto"/>
          <w:sz w:val="24"/>
        </w:rPr>
        <w:t>日上午</w:t>
      </w:r>
      <w:r>
        <w:rPr>
          <w:color w:val="auto"/>
          <w:sz w:val="24"/>
        </w:rPr>
        <w:t>9</w:t>
      </w:r>
      <w:r>
        <w:rPr>
          <w:rFonts w:hint="eastAsia"/>
          <w:color w:val="auto"/>
          <w:sz w:val="24"/>
        </w:rPr>
        <w:t>:00，兴天</w:t>
      </w:r>
      <w:r>
        <w:rPr>
          <w:rFonts w:hint="eastAsia"/>
          <w:color w:val="000000" w:themeColor="text1"/>
          <w:sz w:val="24"/>
          <w14:textFill>
            <w14:solidFill>
              <w14:schemeClr w14:val="tx1"/>
            </w14:solidFill>
          </w14:textFill>
        </w:rPr>
        <w:t>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周栋</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13548253233</w:t>
      </w:r>
    </w:p>
    <w:p>
      <w:pPr>
        <w:pStyle w:val="2"/>
        <w:rPr>
          <w:rFonts w:hint="default" w:asciiTheme="minorEastAsia" w:hAnsiTheme="minorEastAsia" w:eastAsiaTheme="minorEastAsia" w:cstheme="minorEastAsia"/>
          <w:b w:val="0"/>
          <w:bCs w:val="0"/>
          <w:sz w:val="24"/>
          <w:szCs w:val="24"/>
          <w:lang w:val="en-US" w:eastAsia="zh-CN"/>
        </w:rPr>
      </w:pPr>
      <w:r>
        <w:rPr>
          <w:rFonts w:hint="eastAsia"/>
          <w:color w:val="000000" w:themeColor="text1"/>
          <w:sz w:val="24"/>
          <w:lang w:val="en-US" w:eastAsia="zh-CN"/>
          <w14:textFill>
            <w14:solidFill>
              <w14:schemeClr w14:val="tx1"/>
            </w14:solidFill>
          </w14:textFill>
        </w:rPr>
        <w:t>使用地址：</w:t>
      </w:r>
      <w:r>
        <w:rPr>
          <w:rFonts w:hint="eastAsia" w:asciiTheme="minorEastAsia" w:hAnsiTheme="minorEastAsia" w:eastAsiaTheme="minorEastAsia" w:cstheme="minorEastAsia"/>
          <w:b w:val="0"/>
          <w:bCs w:val="0"/>
          <w:sz w:val="24"/>
          <w:szCs w:val="24"/>
        </w:rPr>
        <w:t>G4216线金阳至宁南段高速公路</w:t>
      </w:r>
      <w:r>
        <w:rPr>
          <w:rFonts w:hint="eastAsia" w:asciiTheme="minorEastAsia" w:hAnsiTheme="minorEastAsia" w:eastAsiaTheme="minorEastAsia" w:cstheme="minorEastAsia"/>
          <w:b w:val="0"/>
          <w:bCs w:val="0"/>
          <w:sz w:val="24"/>
          <w:szCs w:val="24"/>
          <w:lang w:val="en-US" w:eastAsia="zh-CN"/>
        </w:rPr>
        <w:t>牛角湾互通（布拖县牛角湾镇）。</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rFonts w:hint="default" w:eastAsia="宋体"/>
          <w:lang w:val="en-US" w:eastAsia="zh-CN"/>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4"/>
        <w:gridCol w:w="1322"/>
        <w:gridCol w:w="1296"/>
        <w:gridCol w:w="1309"/>
        <w:gridCol w:w="1513"/>
        <w:gridCol w:w="1473"/>
        <w:gridCol w:w="1555"/>
        <w:gridCol w:w="1582"/>
        <w:gridCol w:w="1322"/>
        <w:gridCol w:w="2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64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3431" w:type="dxa"/>
            <w:gridSpan w:val="9"/>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3431" w:type="dxa"/>
            <w:gridSpan w:val="9"/>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32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30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04"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645" w:type="dxa"/>
            <w:gridSpan w:val="10"/>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21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3431" w:type="dxa"/>
            <w:gridSpan w:val="9"/>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21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13431" w:type="dxa"/>
            <w:gridSpan w:val="9"/>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四川省凉山州西昌市牛角湾镇工地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2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龙门吊型号</w:t>
            </w:r>
          </w:p>
        </w:tc>
        <w:tc>
          <w:tcPr>
            <w:tcW w:w="12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3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设备费用（元）</w:t>
            </w:r>
          </w:p>
        </w:tc>
        <w:tc>
          <w:tcPr>
            <w:tcW w:w="15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安拆费用（元）</w:t>
            </w:r>
          </w:p>
        </w:tc>
        <w:tc>
          <w:tcPr>
            <w:tcW w:w="147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运输费用（元）</w:t>
            </w:r>
          </w:p>
        </w:tc>
        <w:tc>
          <w:tcPr>
            <w:tcW w:w="15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报检验收费用（元）</w:t>
            </w:r>
          </w:p>
        </w:tc>
        <w:tc>
          <w:tcPr>
            <w:tcW w:w="15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交货期（天）</w:t>
            </w:r>
          </w:p>
        </w:tc>
        <w:tc>
          <w:tcPr>
            <w:tcW w:w="13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205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1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9"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根据使用工况携方案进行报价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5" w:type="dxa"/>
            <w:gridSpan w:val="10"/>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备注：1、乙方需具备龙门吊生产和安装的相关资质。 2、乙方负责设备运输到场，设备的安装拆除。3、设备的报检验收。4、明确交货日期。5、根据工况参数，编制安装拆除方案。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45" w:type="dxa"/>
            <w:gridSpan w:val="10"/>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14"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96"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09"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13"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73"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55"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82"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59"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1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30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8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14" w:type="dxa"/>
            <w:vMerge w:val="restar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vMerge w:val="restar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6" w:type="dxa"/>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309" w:type="dxa"/>
            <w:vMerge w:val="restar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3" w:type="dxa"/>
            <w:vMerge w:val="restar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vMerge w:val="restar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5" w:type="dxa"/>
            <w:vMerge w:val="restar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82" w:type="dxa"/>
            <w:vMerge w:val="restar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9" w:type="dxa"/>
            <w:vMerge w:val="restar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4"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6"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9"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3"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82"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9" w:type="dxa"/>
            <w:vMerge w:val="continue"/>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pPr>
      <w:r>
        <w:drawing>
          <wp:inline distT="0" distB="0" distL="114300" distR="114300">
            <wp:extent cx="9303385" cy="5710555"/>
            <wp:effectExtent l="0" t="0" r="1206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9303385" cy="5710555"/>
                    </a:xfrm>
                    <a:prstGeom prst="rect">
                      <a:avLst/>
                    </a:prstGeom>
                    <a:noFill/>
                    <a:ln>
                      <a:noFill/>
                    </a:ln>
                  </pic:spPr>
                </pic:pic>
              </a:graphicData>
            </a:graphic>
          </wp:inline>
        </w:drawing>
      </w:r>
    </w:p>
    <w:p>
      <w:pPr>
        <w:pStyle w:val="2"/>
        <w:rPr>
          <w:rFonts w:hint="eastAsia"/>
          <w:sz w:val="32"/>
          <w:szCs w:val="32"/>
          <w:lang w:val="en-US" w:eastAsia="zh-CN"/>
        </w:rPr>
      </w:pPr>
      <w:r>
        <w:rPr>
          <w:rFonts w:hint="eastAsia"/>
          <w:sz w:val="32"/>
          <w:szCs w:val="32"/>
          <w:lang w:val="en-US" w:eastAsia="zh-CN"/>
        </w:rPr>
        <w:t>如有任何疑问请来电咨询。</w:t>
      </w:r>
      <w:bookmarkStart w:id="0" w:name="_GoBack"/>
      <w:bookmarkEnd w:id="0"/>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3924DF"/>
    <w:rsid w:val="01A22D54"/>
    <w:rsid w:val="02DD4AEC"/>
    <w:rsid w:val="04333419"/>
    <w:rsid w:val="0A0A40EA"/>
    <w:rsid w:val="0B2D55A3"/>
    <w:rsid w:val="0BF04F64"/>
    <w:rsid w:val="0CAD0936"/>
    <w:rsid w:val="0D074A6C"/>
    <w:rsid w:val="0F781DAE"/>
    <w:rsid w:val="107B58B4"/>
    <w:rsid w:val="10E07C8C"/>
    <w:rsid w:val="11215013"/>
    <w:rsid w:val="125C471A"/>
    <w:rsid w:val="149242FC"/>
    <w:rsid w:val="14BD50F5"/>
    <w:rsid w:val="199D3F96"/>
    <w:rsid w:val="1A39185D"/>
    <w:rsid w:val="1BA17139"/>
    <w:rsid w:val="1F07713E"/>
    <w:rsid w:val="1F7F1DD4"/>
    <w:rsid w:val="211871FA"/>
    <w:rsid w:val="23BA2F97"/>
    <w:rsid w:val="24AE1708"/>
    <w:rsid w:val="267D60C8"/>
    <w:rsid w:val="27C40E16"/>
    <w:rsid w:val="28167080"/>
    <w:rsid w:val="2A08297F"/>
    <w:rsid w:val="2DE62848"/>
    <w:rsid w:val="2EA756E3"/>
    <w:rsid w:val="305F6F63"/>
    <w:rsid w:val="307D48E1"/>
    <w:rsid w:val="32C23872"/>
    <w:rsid w:val="34A018E6"/>
    <w:rsid w:val="34C630EF"/>
    <w:rsid w:val="388D68F9"/>
    <w:rsid w:val="3C0D345A"/>
    <w:rsid w:val="3D3709FF"/>
    <w:rsid w:val="3DFB4929"/>
    <w:rsid w:val="405A40DF"/>
    <w:rsid w:val="4078421B"/>
    <w:rsid w:val="433A3292"/>
    <w:rsid w:val="43B167AA"/>
    <w:rsid w:val="45AB028E"/>
    <w:rsid w:val="45B8114E"/>
    <w:rsid w:val="46F078F8"/>
    <w:rsid w:val="46FD7572"/>
    <w:rsid w:val="470F731E"/>
    <w:rsid w:val="47C1174A"/>
    <w:rsid w:val="483D156B"/>
    <w:rsid w:val="48F5691C"/>
    <w:rsid w:val="49904129"/>
    <w:rsid w:val="49BA5748"/>
    <w:rsid w:val="49CA7F31"/>
    <w:rsid w:val="4AA97B9F"/>
    <w:rsid w:val="4B0B3E6A"/>
    <w:rsid w:val="4B8F1CEE"/>
    <w:rsid w:val="4D1F19DC"/>
    <w:rsid w:val="4D423386"/>
    <w:rsid w:val="4DAD448C"/>
    <w:rsid w:val="4F960564"/>
    <w:rsid w:val="558D774E"/>
    <w:rsid w:val="56AC5215"/>
    <w:rsid w:val="57266AE8"/>
    <w:rsid w:val="57EB55D1"/>
    <w:rsid w:val="588E0972"/>
    <w:rsid w:val="59F749CD"/>
    <w:rsid w:val="5A500518"/>
    <w:rsid w:val="5A767B16"/>
    <w:rsid w:val="5ACC43F0"/>
    <w:rsid w:val="5B3240FE"/>
    <w:rsid w:val="5D592468"/>
    <w:rsid w:val="5D942CDE"/>
    <w:rsid w:val="5DE30064"/>
    <w:rsid w:val="5E764EE2"/>
    <w:rsid w:val="5F03343C"/>
    <w:rsid w:val="60B41562"/>
    <w:rsid w:val="62DB68C0"/>
    <w:rsid w:val="636360E0"/>
    <w:rsid w:val="6366186B"/>
    <w:rsid w:val="63C164AD"/>
    <w:rsid w:val="63E944D3"/>
    <w:rsid w:val="64C657E3"/>
    <w:rsid w:val="64F56445"/>
    <w:rsid w:val="6AEB3AC8"/>
    <w:rsid w:val="6C923375"/>
    <w:rsid w:val="6F460571"/>
    <w:rsid w:val="70B64897"/>
    <w:rsid w:val="71807EB6"/>
    <w:rsid w:val="74796AB8"/>
    <w:rsid w:val="74A42AE4"/>
    <w:rsid w:val="7525529E"/>
    <w:rsid w:val="759B70D5"/>
    <w:rsid w:val="76F0306D"/>
    <w:rsid w:val="772E0EFE"/>
    <w:rsid w:val="7A7F4208"/>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autoRedefine/>
    <w:qFormat/>
    <w:uiPriority w:val="0"/>
    <w:rPr>
      <w:rFonts w:hint="eastAsia" w:ascii="宋体" w:hAnsi="宋体" w:eastAsia="宋体" w:cs="宋体"/>
      <w:color w:val="000000"/>
      <w:sz w:val="16"/>
      <w:szCs w:val="16"/>
      <w:u w:val="none"/>
    </w:rPr>
  </w:style>
  <w:style w:type="character" w:customStyle="1" w:styleId="22">
    <w:name w:val="font31"/>
    <w:basedOn w:val="16"/>
    <w:autoRedefine/>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81"/>
    <w:basedOn w:val="16"/>
    <w:autoRedefine/>
    <w:qFormat/>
    <w:uiPriority w:val="0"/>
    <w:rPr>
      <w:rFonts w:hint="eastAsia" w:ascii="宋体" w:hAnsi="宋体" w:eastAsia="宋体" w:cs="宋体"/>
      <w:b/>
      <w:bCs/>
      <w:color w:val="000000"/>
      <w:sz w:val="28"/>
      <w:szCs w:val="28"/>
      <w:u w:val="single"/>
    </w:rPr>
  </w:style>
  <w:style w:type="character" w:customStyle="1" w:styleId="29">
    <w:name w:val="font112"/>
    <w:basedOn w:val="16"/>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1555</Words>
  <Characters>1825</Characters>
  <Lines>46</Lines>
  <Paragraphs>13</Paragraphs>
  <TotalTime>10</TotalTime>
  <ScaleCrop>false</ScaleCrop>
  <LinksUpToDate>false</LinksUpToDate>
  <CharactersWithSpaces>1859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2024-04-08T00:52:47Z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5232744915634930B2887A4B78209F3C_13</vt:lpwstr>
  </property>
</Properties>
</file>