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jc w:val="center"/>
        <w:rPr>
          <w:rFonts w:hint="default" w:ascii="黑体" w:hAnsi="黑体" w:eastAsia="黑体"/>
          <w:b/>
          <w:sz w:val="52"/>
          <w:szCs w:val="52"/>
          <w:lang w:val="en-US" w:eastAsia="zh-CN"/>
        </w:rPr>
      </w:pPr>
      <w:r>
        <w:rPr>
          <w:rFonts w:hint="eastAsia" w:ascii="黑体" w:hAnsi="黑体" w:eastAsia="黑体"/>
          <w:b/>
          <w:sz w:val="52"/>
          <w:szCs w:val="52"/>
          <w:lang w:val="en-US" w:eastAsia="zh-CN"/>
        </w:rPr>
        <w:t>开梁高速及宁南服务区B匝道</w:t>
      </w:r>
    </w:p>
    <w:p>
      <w:pPr>
        <w:jc w:val="center"/>
        <w:rPr>
          <w:rFonts w:eastAsia="黑体"/>
          <w:b/>
          <w:sz w:val="52"/>
          <w:szCs w:val="52"/>
        </w:rPr>
      </w:pPr>
      <w:r>
        <w:rPr>
          <w:rFonts w:hint="eastAsia" w:ascii="黑体" w:hAnsi="黑体" w:eastAsia="黑体"/>
          <w:b/>
          <w:sz w:val="52"/>
          <w:szCs w:val="52"/>
          <w:lang w:val="en-US" w:eastAsia="zh-CN"/>
        </w:rPr>
        <w:t>定轧</w:t>
      </w:r>
      <w:r>
        <w:rPr>
          <w:rFonts w:hint="eastAsia" w:ascii="黑体" w:hAnsi="黑体" w:eastAsia="黑体"/>
          <w:b/>
          <w:sz w:val="52"/>
          <w:szCs w:val="52"/>
        </w:rPr>
        <w:t>钢板采购招标</w:t>
      </w:r>
    </w:p>
    <w:p/>
    <w:p/>
    <w:p>
      <w:pPr>
        <w:pStyle w:val="2"/>
        <w:rPr>
          <w:lang w:val="en-US" w:bidi="ar-SA"/>
        </w:rPr>
      </w:pPr>
    </w:p>
    <w:p>
      <w:pPr>
        <w:pStyle w:val="2"/>
        <w:rPr>
          <w:lang w:val="en-US" w:bidi="ar-SA"/>
        </w:rPr>
      </w:pPr>
    </w:p>
    <w:p/>
    <w:p>
      <w:pPr>
        <w:pStyle w:val="2"/>
        <w:rPr>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hint="default" w:ascii="黑体" w:hAnsi="黑体" w:eastAsia="黑体"/>
          <w:sz w:val="32"/>
          <w:szCs w:val="32"/>
          <w:lang w:val="en-US"/>
        </w:rPr>
      </w:pPr>
      <w:r>
        <w:rPr>
          <w:rFonts w:hint="eastAsia" w:ascii="黑体" w:hAnsi="黑体" w:eastAsia="黑体"/>
          <w:sz w:val="32"/>
          <w:szCs w:val="32"/>
        </w:rPr>
        <w:t>招（议）标编号： CG-XTY-202</w:t>
      </w:r>
      <w:r>
        <w:rPr>
          <w:rFonts w:hint="eastAsia" w:ascii="黑体" w:hAnsi="黑体" w:eastAsia="黑体"/>
          <w:sz w:val="32"/>
          <w:szCs w:val="32"/>
          <w:lang w:val="en-US" w:eastAsia="zh-CN"/>
        </w:rPr>
        <w:t>30323</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
    <w:p>
      <w:pPr>
        <w:pStyle w:val="7"/>
        <w:jc w:val="center"/>
        <w:rPr>
          <w:rFonts w:ascii="黑体" w:hAnsi="黑体" w:eastAsia="黑体"/>
          <w:sz w:val="32"/>
          <w:szCs w:val="32"/>
        </w:rPr>
      </w:pPr>
      <w:r>
        <w:rPr>
          <w:rFonts w:hint="eastAsia" w:ascii="黑体" w:hAnsi="黑体" w:eastAsia="黑体"/>
          <w:sz w:val="32"/>
          <w:szCs w:val="32"/>
        </w:rPr>
        <w:t>招标人：四川兴天元钢桥有限公司</w:t>
      </w:r>
    </w:p>
    <w:p>
      <w:pPr>
        <w:jc w:val="center"/>
        <w:rPr>
          <w:rFonts w:eastAsia="黑体"/>
        </w:rPr>
      </w:pP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w:t>
      </w:r>
      <w:r>
        <w:rPr>
          <w:rFonts w:hint="eastAsia" w:ascii="黑体" w:hAnsi="黑体" w:eastAsia="黑体"/>
          <w:sz w:val="32"/>
          <w:szCs w:val="32"/>
          <w:lang w:val="en-US" w:eastAsia="zh-CN"/>
        </w:rPr>
        <w:t>3</w:t>
      </w:r>
      <w:r>
        <w:rPr>
          <w:rFonts w:hint="eastAsia" w:ascii="黑体" w:hAnsi="黑体" w:eastAsia="黑体"/>
          <w:sz w:val="32"/>
          <w:szCs w:val="32"/>
        </w:rPr>
        <w:t>月</w:t>
      </w:r>
      <w:r>
        <w:rPr>
          <w:rFonts w:hint="eastAsia" w:ascii="黑体" w:hAnsi="黑体" w:eastAsia="黑体"/>
          <w:sz w:val="32"/>
          <w:szCs w:val="32"/>
          <w:lang w:val="en-US" w:eastAsia="zh-CN"/>
        </w:rPr>
        <w:t>23</w:t>
      </w:r>
      <w:r>
        <w:rPr>
          <w:rFonts w:hint="eastAsia" w:ascii="黑体" w:hAnsi="黑体" w:eastAsia="黑体"/>
          <w:sz w:val="32"/>
          <w:szCs w:val="32"/>
        </w:rPr>
        <w:t>日</w:t>
      </w:r>
    </w:p>
    <w:p/>
    <w:p>
      <w:pPr>
        <w:pStyle w:val="2"/>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招标项目名称：开梁高速及宁南服务区B匝道</w:t>
      </w:r>
      <w:r>
        <w:rPr>
          <w:rFonts w:hint="eastAsia"/>
          <w:color w:val="000000" w:themeColor="text1"/>
          <w:sz w:val="24"/>
          <w:lang w:val="en-US" w:eastAsia="zh-CN"/>
          <w14:textFill>
            <w14:solidFill>
              <w14:schemeClr w14:val="tx1"/>
            </w14:solidFill>
          </w14:textFill>
        </w:rPr>
        <w:t>定轧</w:t>
      </w:r>
      <w:bookmarkStart w:id="0" w:name="_GoBack"/>
      <w:bookmarkEnd w:id="0"/>
      <w:r>
        <w:rPr>
          <w:rFonts w:hint="eastAsia"/>
          <w:color w:val="000000" w:themeColor="text1"/>
          <w:sz w:val="24"/>
          <w14:textFill>
            <w14:solidFill>
              <w14:schemeClr w14:val="tx1"/>
            </w14:solidFill>
          </w14:textFill>
        </w:rPr>
        <w:t>钢板采购</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、招标物资：钢板，材质为</w:t>
      </w:r>
      <w:r>
        <w:rPr>
          <w:color w:val="000000" w:themeColor="text1"/>
          <w:sz w:val="24"/>
          <w14:textFill>
            <w14:solidFill>
              <w14:schemeClr w14:val="tx1"/>
            </w14:solidFill>
          </w14:textFill>
        </w:rPr>
        <w:t>Q355</w:t>
      </w:r>
      <w:r>
        <w:rPr>
          <w:rFonts w:hint="eastAsia"/>
          <w:color w:val="000000" w:themeColor="text1"/>
          <w:sz w:val="24"/>
          <w:lang w:val="en-US" w:eastAsia="zh-CN"/>
          <w14:textFill>
            <w14:solidFill>
              <w14:schemeClr w14:val="tx1"/>
            </w14:solidFill>
          </w14:textFill>
        </w:rPr>
        <w:t>C</w:t>
      </w:r>
      <w:r>
        <w:rPr>
          <w:rFonts w:hint="eastAsia"/>
          <w:color w:val="000000" w:themeColor="text1"/>
          <w:sz w:val="24"/>
          <w14:textFill>
            <w14:solidFill>
              <w14:schemeClr w14:val="tx1"/>
            </w14:solidFill>
          </w14:textFill>
        </w:rPr>
        <w:t>，共计采购</w:t>
      </w:r>
      <w:r>
        <w:rPr>
          <w:rFonts w:hint="eastAsia"/>
          <w:color w:val="000000" w:themeColor="text1"/>
          <w:sz w:val="24"/>
          <w:lang w:val="en-US" w:eastAsia="zh-CN"/>
          <w14:textFill>
            <w14:solidFill>
              <w14:schemeClr w14:val="tx1"/>
            </w14:solidFill>
          </w14:textFill>
        </w:rPr>
        <w:t>2495</w:t>
      </w:r>
      <w:r>
        <w:rPr>
          <w:rFonts w:hint="eastAsia"/>
          <w:color w:val="000000" w:themeColor="text1"/>
          <w:sz w:val="24"/>
          <w14:textFill>
            <w14:solidFill>
              <w14:schemeClr w14:val="tx1"/>
            </w14:solidFill>
          </w14:textFill>
        </w:rPr>
        <w:t>吨，规格及技术参数详见附件《报价清单表》。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、交货期见附件《报价清单表》，交货地点为德阳市。</w:t>
      </w:r>
    </w:p>
    <w:p>
      <w:pPr>
        <w:spacing w:line="360" w:lineRule="auto"/>
        <w:ind w:firstLine="480" w:firstLineChars="200"/>
        <w:rPr>
          <w:rFonts w:hint="eastAsia"/>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p>
    <w:p>
      <w:pPr>
        <w:pStyle w:val="2"/>
        <w:spacing w:line="360" w:lineRule="auto"/>
        <w:ind w:firstLine="482" w:firstLineChars="200"/>
        <w:rPr>
          <w:sz w:val="24"/>
          <w:lang w:val="en-US"/>
        </w:rPr>
      </w:pPr>
      <w:r>
        <w:rPr>
          <w:rFonts w:hint="eastAsia"/>
          <w:b/>
          <w:bCs/>
          <w:sz w:val="24"/>
          <w:lang w:val="en-US"/>
        </w:rPr>
        <w:t>（1）首次合作供应商</w:t>
      </w:r>
      <w:r>
        <w:rPr>
          <w:rFonts w:hint="eastAsia"/>
          <w:sz w:val="24"/>
          <w:lang w:val="en-US"/>
        </w:rPr>
        <w:t>：合同签订生效2日内甲方支付合同总额10%的定金，所有货物到厂，经甲方验收合格10日内，甲方支付至到厂货物货款的95%，剩余5%待第三方检验结果合格后15日内支付。</w:t>
      </w:r>
    </w:p>
    <w:p>
      <w:pPr>
        <w:pStyle w:val="2"/>
        <w:spacing w:line="360" w:lineRule="auto"/>
        <w:ind w:firstLine="482" w:firstLineChars="200"/>
        <w:rPr>
          <w:sz w:val="24"/>
          <w:lang w:val="en-US"/>
        </w:rPr>
      </w:pPr>
      <w:r>
        <w:rPr>
          <w:rFonts w:hint="eastAsia"/>
          <w:b/>
          <w:bCs/>
          <w:sz w:val="24"/>
          <w:lang w:val="en-US"/>
        </w:rPr>
        <w:t>（2）公司合格供方名录供应商</w:t>
      </w:r>
      <w:r>
        <w:rPr>
          <w:rFonts w:hint="eastAsia"/>
          <w:sz w:val="24"/>
          <w:lang w:val="en-US"/>
        </w:rPr>
        <w:t>：合同签订生效2日内甲方支付合同总额30%的定金，</w:t>
      </w:r>
      <w:r>
        <w:rPr>
          <w:rFonts w:hint="eastAsia"/>
          <w:sz w:val="24"/>
          <w:lang w:val="en-US" w:eastAsia="zh-CN"/>
        </w:rPr>
        <w:t>每批次</w:t>
      </w:r>
      <w:r>
        <w:rPr>
          <w:rFonts w:hint="eastAsia"/>
          <w:sz w:val="24"/>
          <w:lang w:val="en-US"/>
        </w:rPr>
        <w:t>货物到厂，经甲方验收合格10日内，甲方支付至到厂货物货款的95%，剩余5%待第三方检验结果合格后15日内支付。</w:t>
      </w:r>
    </w:p>
    <w:p>
      <w:pPr>
        <w:pStyle w:val="2"/>
        <w:spacing w:line="360" w:lineRule="auto"/>
        <w:ind w:firstLine="480" w:firstLineChars="200"/>
        <w:rPr>
          <w:lang w:val="en-US"/>
        </w:rPr>
      </w:pPr>
      <w:r>
        <w:rPr>
          <w:rFonts w:hint="eastAsia"/>
          <w:sz w:val="24"/>
          <w:lang w:val="en-US"/>
        </w:rPr>
        <w:t>（3）甲方在支付进度款前，乙方须开具相应货款金额的增值税专用发票（包含定金）并提供对应的材质证书。甲方支付最后一笔货款前，供方须开具全部货物足额的增值税专用发票。</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w:t>
      </w:r>
      <w:r>
        <w:rPr>
          <w:rFonts w:hint="eastAsia"/>
          <w:sz w:val="24"/>
        </w:rPr>
        <w:t>注册资本不得小于</w:t>
      </w:r>
      <w:r>
        <w:rPr>
          <w:rFonts w:hint="eastAsia"/>
          <w:sz w:val="24"/>
          <w:lang w:val="en-US" w:eastAsia="zh-CN"/>
        </w:rPr>
        <w:t>10</w:t>
      </w:r>
      <w:r>
        <w:rPr>
          <w:rFonts w:hint="eastAsia"/>
          <w:sz w:val="24"/>
        </w:rPr>
        <w:t>00万元。</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w:t>
      </w:r>
      <w:r>
        <w:rPr>
          <w:rFonts w:hint="eastAsia"/>
          <w:color w:val="000000" w:themeColor="text1"/>
          <w:sz w:val="24"/>
          <w:szCs w:val="24"/>
          <w14:textFill>
            <w14:solidFill>
              <w14:schemeClr w14:val="tx1"/>
            </w14:solidFill>
          </w14:textFill>
        </w:rPr>
        <w:t>：</w:t>
      </w:r>
      <w:r>
        <w:rPr>
          <w:rFonts w:hint="eastAsia"/>
          <w:sz w:val="24"/>
          <w:szCs w:val="24"/>
        </w:rPr>
        <w:t>scxtygq@126.com</w:t>
      </w:r>
      <w:r>
        <w:rPr>
          <w:rFonts w:hint="eastAsia"/>
          <w:color w:val="000000" w:themeColor="text1"/>
          <w:sz w:val="24"/>
          <w:szCs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24</w:t>
      </w:r>
      <w:r>
        <w:rPr>
          <w:rFonts w:hint="eastAsia"/>
          <w:color w:val="000000" w:themeColor="text1"/>
          <w:sz w:val="24"/>
          <w14:textFill>
            <w14:solidFill>
              <w14:schemeClr w14:val="tx1"/>
            </w14:solidFill>
          </w14:textFill>
        </w:rPr>
        <w:t>日</w:t>
      </w:r>
      <w:r>
        <w:rPr>
          <w:rFonts w:hint="eastAsia"/>
          <w:color w:val="000000" w:themeColor="text1"/>
          <w:sz w:val="24"/>
          <w:lang w:val="en-US" w:eastAsia="zh-CN"/>
          <w14:textFill>
            <w14:solidFill>
              <w14:schemeClr w14:val="tx1"/>
            </w14:solidFill>
          </w14:textFill>
        </w:rPr>
        <w:t>11</w:t>
      </w:r>
      <w:r>
        <w:rPr>
          <w:rFonts w:hint="eastAsia"/>
          <w:color w:val="000000" w:themeColor="text1"/>
          <w:sz w:val="24"/>
          <w14:textFill>
            <w14:solidFill>
              <w14:schemeClr w14:val="tx1"/>
            </w14:solidFill>
          </w14:textFill>
        </w:rPr>
        <w:t>:00，兴天元钢桥20</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办公室。</w:t>
      </w:r>
    </w:p>
    <w:p>
      <w:pPr>
        <w:pStyle w:val="2"/>
        <w:spacing w:line="360" w:lineRule="auto"/>
        <w:ind w:firstLine="480" w:firstLineChars="200"/>
        <w:rPr>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联系人：谭金凤 </w:t>
      </w:r>
      <w:r>
        <w:rPr>
          <w:color w:val="000000" w:themeColor="text1"/>
          <w:sz w:val="24"/>
          <w14:textFill>
            <w14:solidFill>
              <w14:schemeClr w14:val="tx1"/>
            </w14:solidFill>
          </w14:textFill>
        </w:rPr>
        <w:t>13698188539</w:t>
      </w:r>
      <w:r>
        <w:rPr>
          <w:rFonts w:hint="eastAsia"/>
          <w:color w:val="000000" w:themeColor="text1"/>
          <w:sz w:val="24"/>
          <w14:textFill>
            <w14:solidFill>
              <w14:schemeClr w14:val="tx1"/>
            </w14:solidFill>
          </w14:textFill>
        </w:rPr>
        <w:t xml:space="preserve">  0838-2</w:t>
      </w:r>
      <w:r>
        <w:rPr>
          <w:color w:val="000000" w:themeColor="text1"/>
          <w:sz w:val="24"/>
          <w14:textFill>
            <w14:solidFill>
              <w14:schemeClr w14:val="tx1"/>
            </w14:solidFill>
          </w14:textFill>
        </w:rPr>
        <w:t>90475</w:t>
      </w:r>
      <w:r>
        <w:rPr>
          <w:rFonts w:hint="eastAsia"/>
          <w:color w:val="000000" w:themeColor="text1"/>
          <w:sz w:val="24"/>
          <w14:textFill>
            <w14:solidFill>
              <w14:schemeClr w14:val="tx1"/>
            </w14:solidFill>
          </w14:textFill>
        </w:rPr>
        <w:t>3</w:t>
      </w: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第二部分 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sz w:val="24"/>
        </w:rPr>
      </w:pPr>
      <w:r>
        <w:rPr>
          <w:rFonts w:hint="eastAsia"/>
          <w:sz w:val="24"/>
        </w:rPr>
        <w:t>1.1 注册资本不得小于</w:t>
      </w:r>
      <w:r>
        <w:rPr>
          <w:rFonts w:hint="eastAsia"/>
          <w:sz w:val="24"/>
          <w:lang w:val="en-US" w:eastAsia="zh-CN"/>
        </w:rPr>
        <w:t>10</w:t>
      </w:r>
      <w:r>
        <w:rPr>
          <w:rFonts w:hint="eastAsia"/>
          <w:sz w:val="24"/>
        </w:rPr>
        <w:t>00万元；</w:t>
      </w:r>
    </w:p>
    <w:p>
      <w:pPr>
        <w:spacing w:line="360" w:lineRule="auto"/>
        <w:rPr>
          <w:sz w:val="24"/>
        </w:rPr>
      </w:pPr>
      <w:r>
        <w:rPr>
          <w:rFonts w:hint="eastAsia"/>
          <w:sz w:val="24"/>
        </w:rPr>
        <w:t>1.2 不得被市场监督管理机关在国家企业信用信息公示系统中列入严重违法失信企业名单或列入经营异常名录信息；</w:t>
      </w:r>
    </w:p>
    <w:p>
      <w:pPr>
        <w:spacing w:line="360" w:lineRule="auto"/>
        <w:rPr>
          <w:sz w:val="24"/>
        </w:rPr>
      </w:pPr>
      <w:r>
        <w:rPr>
          <w:rFonts w:hint="eastAsia"/>
          <w:sz w:val="24"/>
        </w:rPr>
        <w:t>1.3不得被“信用中国”列入失信惩戒（黑名单）。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2.1投标保证金金额：1000元（大写壹仟元）</w:t>
      </w:r>
      <w:r>
        <w:rPr>
          <w:rFonts w:hint="eastAsia"/>
          <w:sz w:val="24"/>
          <w:lang w:eastAsia="zh-CN"/>
        </w:rPr>
        <w:t>（</w:t>
      </w:r>
      <w:r>
        <w:rPr>
          <w:rFonts w:hint="eastAsia"/>
          <w:sz w:val="24"/>
          <w:lang w:val="en-US" w:eastAsia="zh-CN"/>
        </w:rPr>
        <w:t>已在合格供应商名录不用缴纳</w:t>
      </w:r>
      <w:r>
        <w:rPr>
          <w:rFonts w:hint="eastAsia"/>
          <w:sz w:val="24"/>
          <w:lang w:eastAsia="zh-CN"/>
        </w:rPr>
        <w:t>）</w:t>
      </w:r>
      <w:r>
        <w:rPr>
          <w:rFonts w:hint="eastAsia"/>
          <w:sz w:val="24"/>
        </w:rPr>
        <w:t>。</w:t>
      </w:r>
    </w:p>
    <w:p>
      <w:pPr>
        <w:spacing w:line="360" w:lineRule="auto"/>
        <w:rPr>
          <w:sz w:val="24"/>
        </w:rPr>
      </w:pPr>
      <w:r>
        <w:rPr>
          <w:rFonts w:hint="eastAsia"/>
          <w:sz w:val="24"/>
        </w:rPr>
        <w:t>2.2投标保证金的形式：银行转账，投标保证金必须通过投标人的基本帐户以银行转帐的方式缴纳。</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sz w:val="24"/>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spacing w:line="360" w:lineRule="auto"/>
        <w:outlineLvl w:val="2"/>
        <w:rPr>
          <w:b/>
          <w:bCs/>
          <w:sz w:val="24"/>
        </w:rPr>
      </w:pPr>
      <w:r>
        <w:rPr>
          <w:rFonts w:hint="eastAsia"/>
          <w:b/>
          <w:bCs/>
          <w:sz w:val="24"/>
        </w:rPr>
        <w:t>3．其它</w:t>
      </w:r>
    </w:p>
    <w:p>
      <w:pPr>
        <w:spacing w:line="360" w:lineRule="auto"/>
        <w:rPr>
          <w:sz w:val="24"/>
        </w:rPr>
      </w:pPr>
      <w:r>
        <w:rPr>
          <w:rFonts w:hint="eastAsia"/>
          <w:sz w:val="24"/>
        </w:rPr>
        <w:t>3.1 投标文件逾期送达的，招标人不予受理：</w:t>
      </w:r>
    </w:p>
    <w:p>
      <w:pPr>
        <w:spacing w:line="360" w:lineRule="auto"/>
        <w:rPr>
          <w:sz w:val="24"/>
        </w:rPr>
      </w:pPr>
      <w:r>
        <w:rPr>
          <w:rFonts w:hint="eastAsia"/>
          <w:sz w:val="24"/>
        </w:rPr>
        <w:t>3.2 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sz w:val="24"/>
        </w:rPr>
      </w:pPr>
      <w:r>
        <w:rPr>
          <w:rFonts w:hint="eastAsia"/>
          <w:sz w:val="24"/>
        </w:rPr>
        <w:t>（5）投标文件未盖公章的。</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sz w:val="24"/>
        </w:rPr>
      </w:pPr>
      <w:r>
        <w:rPr>
          <w:rFonts w:hint="eastAsia"/>
          <w:sz w:val="24"/>
        </w:rPr>
        <w:t>投标人应提供证明其有资格参加投标和中标后有能力履行合同的文件，至少应包含：法人代表授权书、营业执照（复印件）。</w:t>
      </w:r>
    </w:p>
    <w:p>
      <w:pPr>
        <w:spacing w:line="360" w:lineRule="auto"/>
        <w:ind w:firstLine="240" w:firstLineChars="100"/>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before="120" w:beforeLines="50" w:line="200" w:lineRule="atLeast"/>
        <w:jc w:val="left"/>
        <w:outlineLvl w:val="0"/>
        <w:rPr>
          <w:b/>
          <w:bCs/>
          <w:sz w:val="28"/>
          <w:szCs w:val="28"/>
        </w:rPr>
      </w:pPr>
      <w:r>
        <w:rPr>
          <w:rFonts w:hint="eastAsia"/>
          <w:b/>
          <w:bCs/>
          <w:sz w:val="28"/>
          <w:szCs w:val="28"/>
        </w:rPr>
        <w:t>第三部分 报价清单</w:t>
      </w:r>
    </w:p>
    <w:tbl>
      <w:tblPr>
        <w:tblStyle w:val="14"/>
        <w:tblpPr w:leftFromText="180" w:rightFromText="180" w:vertAnchor="text" w:horzAnchor="page" w:tblpX="1016" w:tblpY="157"/>
        <w:tblOverlap w:val="never"/>
        <w:tblW w:w="6212" w:type="pct"/>
        <w:tblInd w:w="0" w:type="dxa"/>
        <w:tblLayout w:type="autofit"/>
        <w:tblCellMar>
          <w:top w:w="0" w:type="dxa"/>
          <w:left w:w="28" w:type="dxa"/>
          <w:bottom w:w="0" w:type="dxa"/>
          <w:right w:w="0" w:type="dxa"/>
        </w:tblCellMar>
      </w:tblPr>
      <w:tblGrid>
        <w:gridCol w:w="479"/>
        <w:gridCol w:w="782"/>
        <w:gridCol w:w="1815"/>
        <w:gridCol w:w="973"/>
        <w:gridCol w:w="1112"/>
        <w:gridCol w:w="958"/>
        <w:gridCol w:w="1246"/>
        <w:gridCol w:w="966"/>
        <w:gridCol w:w="1325"/>
        <w:gridCol w:w="1617"/>
        <w:gridCol w:w="1497"/>
        <w:gridCol w:w="1302"/>
        <w:gridCol w:w="1007"/>
        <w:gridCol w:w="1815"/>
        <w:gridCol w:w="1819"/>
      </w:tblGrid>
      <w:tr>
        <w:tblPrEx>
          <w:tblCellMar>
            <w:top w:w="0" w:type="dxa"/>
            <w:left w:w="28" w:type="dxa"/>
            <w:bottom w:w="0" w:type="dxa"/>
            <w:right w:w="0" w:type="dxa"/>
          </w:tblCellMar>
        </w:tblPrEx>
        <w:trPr>
          <w:gridAfter w:val="2"/>
          <w:wAfter w:w="971" w:type="pct"/>
          <w:trHeight w:val="730" w:hRule="atLeast"/>
        </w:trPr>
        <w:tc>
          <w:tcPr>
            <w:tcW w:w="4028" w:type="pct"/>
            <w:gridSpan w:val="13"/>
            <w:tcBorders>
              <w:top w:val="single" w:color="000000" w:sz="8" w:space="0"/>
              <w:left w:val="single" w:color="000000" w:sz="8" w:space="0"/>
              <w:bottom w:val="single" w:color="000000" w:sz="8" w:space="0"/>
              <w:right w:val="single" w:color="000000" w:sz="8" w:space="0"/>
            </w:tcBorders>
            <w:vAlign w:val="center"/>
          </w:tcPr>
          <w:p>
            <w:pPr>
              <w:widowControl/>
              <w:jc w:val="center"/>
              <w:textAlignment w:val="bottom"/>
              <w:rPr>
                <w:rFonts w:hint="eastAsia" w:asciiTheme="majorEastAsia" w:hAnsiTheme="majorEastAsia" w:eastAsiaTheme="majorEastAsia" w:cstheme="majorEastAsia"/>
                <w:b/>
                <w:bCs/>
                <w:sz w:val="22"/>
                <w:szCs w:val="22"/>
              </w:rPr>
            </w:pPr>
            <w:r>
              <w:rPr>
                <w:rStyle w:val="22"/>
                <w:rFonts w:hint="eastAsia" w:asciiTheme="majorEastAsia" w:hAnsiTheme="majorEastAsia" w:eastAsiaTheme="majorEastAsia" w:cstheme="majorEastAsia"/>
                <w:b/>
                <w:bCs/>
                <w:color w:val="auto"/>
                <w:sz w:val="26"/>
                <w:szCs w:val="26"/>
                <w:u w:val="none"/>
                <w:lang w:bidi="ar"/>
              </w:rPr>
              <w:t>报</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价</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明</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细</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表</w:t>
            </w:r>
          </w:p>
        </w:tc>
      </w:tr>
      <w:tr>
        <w:tblPrEx>
          <w:tblCellMar>
            <w:top w:w="0" w:type="dxa"/>
            <w:left w:w="28" w:type="dxa"/>
            <w:bottom w:w="0" w:type="dxa"/>
            <w:right w:w="0" w:type="dxa"/>
          </w:tblCellMar>
        </w:tblPrEx>
        <w:trPr>
          <w:gridAfter w:val="2"/>
          <w:wAfter w:w="971" w:type="pct"/>
          <w:trHeight w:val="460" w:hRule="atLeast"/>
        </w:trPr>
        <w:tc>
          <w:tcPr>
            <w:tcW w:w="2580" w:type="pct"/>
            <w:gridSpan w:val="9"/>
            <w:tcBorders>
              <w:top w:val="single" w:color="000000" w:sz="8" w:space="0"/>
              <w:left w:val="single" w:color="000000" w:sz="8" w:space="0"/>
              <w:bottom w:val="single" w:color="000000" w:sz="8" w:space="0"/>
              <w:right w:val="nil"/>
            </w:tcBorders>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询         价        内         容</w:t>
            </w:r>
          </w:p>
        </w:tc>
        <w:tc>
          <w:tcPr>
            <w:tcW w:w="1180"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报  价   内   容</w:t>
            </w: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其它</w:t>
            </w:r>
          </w:p>
        </w:tc>
      </w:tr>
      <w:tr>
        <w:tblPrEx>
          <w:tblCellMar>
            <w:top w:w="0" w:type="dxa"/>
            <w:left w:w="28" w:type="dxa"/>
            <w:bottom w:w="0" w:type="dxa"/>
            <w:right w:w="0" w:type="dxa"/>
          </w:tblCellMar>
        </w:tblPrEx>
        <w:trPr>
          <w:gridAfter w:val="2"/>
          <w:wAfter w:w="971" w:type="pct"/>
          <w:trHeight w:val="397" w:hRule="atLeast"/>
        </w:trPr>
        <w:tc>
          <w:tcPr>
            <w:tcW w:w="12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序号</w:t>
            </w:r>
          </w:p>
        </w:tc>
        <w:tc>
          <w:tcPr>
            <w:tcW w:w="20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名称</w:t>
            </w:r>
          </w:p>
        </w:tc>
        <w:tc>
          <w:tcPr>
            <w:tcW w:w="48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执行标准</w:t>
            </w:r>
          </w:p>
        </w:tc>
        <w:tc>
          <w:tcPr>
            <w:tcW w:w="26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材质</w:t>
            </w:r>
          </w:p>
        </w:tc>
        <w:tc>
          <w:tcPr>
            <w:tcW w:w="295" w:type="pct"/>
            <w:vMerge w:val="restart"/>
            <w:tcBorders>
              <w:top w:val="single" w:color="000000" w:sz="8" w:space="0"/>
              <w:left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厚</w:t>
            </w:r>
          </w:p>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color w:val="000000"/>
                <w:sz w:val="22"/>
                <w:szCs w:val="22"/>
              </w:rPr>
              <w:t>（mm）</w:t>
            </w:r>
          </w:p>
        </w:tc>
        <w:tc>
          <w:tcPr>
            <w:tcW w:w="256" w:type="pct"/>
            <w:vMerge w:val="restart"/>
            <w:tcBorders>
              <w:top w:val="single" w:color="000000" w:sz="8" w:space="0"/>
              <w:left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宽</w:t>
            </w:r>
          </w:p>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color w:val="000000"/>
                <w:sz w:val="22"/>
                <w:szCs w:val="22"/>
              </w:rPr>
              <w:t>（mm）</w:t>
            </w:r>
          </w:p>
        </w:tc>
        <w:tc>
          <w:tcPr>
            <w:tcW w:w="333" w:type="pct"/>
            <w:vMerge w:val="restart"/>
            <w:tcBorders>
              <w:top w:val="single" w:color="000000" w:sz="8" w:space="0"/>
              <w:left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长</w:t>
            </w:r>
          </w:p>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color w:val="000000"/>
                <w:sz w:val="22"/>
                <w:szCs w:val="22"/>
              </w:rPr>
              <w:t>（mm）</w:t>
            </w:r>
          </w:p>
        </w:tc>
        <w:tc>
          <w:tcPr>
            <w:tcW w:w="25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数量</w:t>
            </w:r>
          </w:p>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（张）</w:t>
            </w:r>
          </w:p>
        </w:tc>
        <w:tc>
          <w:tcPr>
            <w:tcW w:w="35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重量</w:t>
            </w:r>
          </w:p>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（t）</w:t>
            </w:r>
          </w:p>
        </w:tc>
        <w:tc>
          <w:tcPr>
            <w:tcW w:w="832" w:type="pct"/>
            <w:gridSpan w:val="2"/>
            <w:tcBorders>
              <w:top w:val="single" w:color="000000" w:sz="8" w:space="0"/>
              <w:left w:val="single" w:color="000000" w:sz="8" w:space="0"/>
              <w:bottom w:val="single" w:color="000000" w:sz="8" w:space="0"/>
              <w:right w:val="nil"/>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报价(含税含运费)</w:t>
            </w:r>
          </w:p>
        </w:tc>
        <w:tc>
          <w:tcPr>
            <w:tcW w:w="348"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贵方承诺的交货期</w:t>
            </w:r>
          </w:p>
        </w:tc>
        <w:tc>
          <w:tcPr>
            <w:tcW w:w="267"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备注</w:t>
            </w:r>
          </w:p>
        </w:tc>
      </w:tr>
      <w:tr>
        <w:tblPrEx>
          <w:tblCellMar>
            <w:top w:w="0" w:type="dxa"/>
            <w:left w:w="28" w:type="dxa"/>
            <w:bottom w:w="0" w:type="dxa"/>
            <w:right w:w="0" w:type="dxa"/>
          </w:tblCellMar>
        </w:tblPrEx>
        <w:trPr>
          <w:gridAfter w:val="2"/>
          <w:wAfter w:w="971" w:type="pct"/>
          <w:trHeight w:val="397" w:hRule="atLeast"/>
        </w:trPr>
        <w:tc>
          <w:tcPr>
            <w:tcW w:w="12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2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48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26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295" w:type="pct"/>
            <w:vMerge w:val="continue"/>
            <w:tcBorders>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256" w:type="pct"/>
            <w:vMerge w:val="continue"/>
            <w:tcBorders>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2"/>
                <w:szCs w:val="22"/>
              </w:rPr>
            </w:pPr>
          </w:p>
        </w:tc>
        <w:tc>
          <w:tcPr>
            <w:tcW w:w="333" w:type="pct"/>
            <w:vMerge w:val="continue"/>
            <w:tcBorders>
              <w:left w:val="single" w:color="000000" w:sz="8" w:space="0"/>
              <w:bottom w:val="single" w:color="000000" w:sz="8" w:space="0"/>
              <w:right w:val="single" w:color="000000" w:sz="8" w:space="0"/>
            </w:tcBorders>
          </w:tcPr>
          <w:p>
            <w:pPr>
              <w:jc w:val="center"/>
              <w:rPr>
                <w:rFonts w:hint="eastAsia" w:asciiTheme="majorEastAsia" w:hAnsiTheme="majorEastAsia" w:eastAsiaTheme="majorEastAsia" w:cstheme="majorEastAsia"/>
                <w:sz w:val="22"/>
                <w:szCs w:val="22"/>
              </w:rPr>
            </w:pPr>
          </w:p>
        </w:tc>
        <w:tc>
          <w:tcPr>
            <w:tcW w:w="25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5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432" w:type="pct"/>
            <w:tcBorders>
              <w:top w:val="nil"/>
              <w:left w:val="nil"/>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单价（元/t）</w:t>
            </w:r>
          </w:p>
        </w:tc>
        <w:tc>
          <w:tcPr>
            <w:tcW w:w="399" w:type="pct"/>
            <w:tcBorders>
              <w:top w:val="nil"/>
              <w:left w:val="nil"/>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总价（元）</w:t>
            </w:r>
          </w:p>
        </w:tc>
        <w:tc>
          <w:tcPr>
            <w:tcW w:w="348"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267"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2"/>
                <w:szCs w:val="22"/>
              </w:rPr>
            </w:pPr>
          </w:p>
        </w:tc>
        <w:tc>
          <w:tcPr>
            <w:tcW w:w="2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4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default" w:asciiTheme="majorEastAsia" w:hAnsiTheme="majorEastAsia" w:eastAsiaTheme="majorEastAsia" w:cstheme="majorEastAsia"/>
                <w:sz w:val="22"/>
                <w:szCs w:val="22"/>
                <w:lang w:val="en-US" w:eastAsia="zh-CN"/>
              </w:rPr>
            </w:pPr>
            <w:r>
              <w:rPr>
                <w:rFonts w:hint="eastAsia" w:asciiTheme="majorEastAsia" w:hAnsiTheme="majorEastAsia" w:eastAsiaTheme="majorEastAsia" w:cstheme="majorEastAsia"/>
                <w:sz w:val="22"/>
                <w:szCs w:val="22"/>
              </w:rPr>
              <w:t xml:space="preserve">GB/T </w:t>
            </w:r>
            <w:r>
              <w:rPr>
                <w:rFonts w:hint="eastAsia" w:asciiTheme="majorEastAsia" w:hAnsiTheme="majorEastAsia" w:eastAsiaTheme="majorEastAsia" w:cstheme="majorEastAsia"/>
                <w:sz w:val="22"/>
                <w:szCs w:val="22"/>
                <w:lang w:val="en-US" w:eastAsia="zh-CN"/>
              </w:rPr>
              <w:t>700-2006</w:t>
            </w:r>
          </w:p>
        </w:tc>
        <w:tc>
          <w:tcPr>
            <w:tcW w:w="2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2"/>
                <w:szCs w:val="22"/>
                <w:u w:val="none"/>
                <w:lang w:val="en-US" w:eastAsia="zh-CN" w:bidi="ar"/>
              </w:rPr>
              <w:t>Q235C</w:t>
            </w:r>
          </w:p>
        </w:tc>
        <w:tc>
          <w:tcPr>
            <w:tcW w:w="2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6</w:t>
            </w:r>
          </w:p>
        </w:tc>
        <w:tc>
          <w:tcPr>
            <w:tcW w:w="25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1500</w:t>
            </w:r>
          </w:p>
        </w:tc>
        <w:tc>
          <w:tcPr>
            <w:tcW w:w="333"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12000</w:t>
            </w: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36</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30.528</w:t>
            </w: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2"/>
                <w:szCs w:val="22"/>
              </w:rPr>
            </w:pPr>
          </w:p>
        </w:tc>
        <w:tc>
          <w:tcPr>
            <w:tcW w:w="2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4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 xml:space="preserve">GB/T </w:t>
            </w:r>
            <w:r>
              <w:rPr>
                <w:rFonts w:hint="eastAsia" w:asciiTheme="majorEastAsia" w:hAnsiTheme="majorEastAsia" w:eastAsiaTheme="majorEastAsia" w:cstheme="majorEastAsia"/>
                <w:sz w:val="22"/>
                <w:szCs w:val="22"/>
                <w:lang w:val="en-US" w:eastAsia="zh-CN"/>
              </w:rPr>
              <w:t>700-2006</w:t>
            </w:r>
          </w:p>
        </w:tc>
        <w:tc>
          <w:tcPr>
            <w:tcW w:w="2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2"/>
                <w:szCs w:val="22"/>
                <w:u w:val="none"/>
                <w:lang w:val="en-US" w:eastAsia="zh-CN" w:bidi="ar"/>
              </w:rPr>
              <w:t>Q235C</w:t>
            </w:r>
          </w:p>
        </w:tc>
        <w:tc>
          <w:tcPr>
            <w:tcW w:w="2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12</w:t>
            </w:r>
          </w:p>
        </w:tc>
        <w:tc>
          <w:tcPr>
            <w:tcW w:w="25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1500</w:t>
            </w:r>
          </w:p>
        </w:tc>
        <w:tc>
          <w:tcPr>
            <w:tcW w:w="333"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12000</w:t>
            </w: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26</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44.096</w:t>
            </w: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4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GB/T 1591-2018</w:t>
            </w:r>
          </w:p>
        </w:tc>
        <w:tc>
          <w:tcPr>
            <w:tcW w:w="2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2"/>
                <w:szCs w:val="22"/>
                <w:u w:val="none"/>
                <w:lang w:val="en-US" w:eastAsia="zh-CN" w:bidi="ar"/>
              </w:rPr>
              <w:t>Q355C</w:t>
            </w:r>
          </w:p>
        </w:tc>
        <w:tc>
          <w:tcPr>
            <w:tcW w:w="2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6</w:t>
            </w:r>
          </w:p>
        </w:tc>
        <w:tc>
          <w:tcPr>
            <w:tcW w:w="25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1500</w:t>
            </w:r>
          </w:p>
        </w:tc>
        <w:tc>
          <w:tcPr>
            <w:tcW w:w="333"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10000</w:t>
            </w: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16</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11.312</w:t>
            </w: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4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2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25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2300</w:t>
            </w:r>
          </w:p>
        </w:tc>
        <w:tc>
          <w:tcPr>
            <w:tcW w:w="333"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10600</w:t>
            </w: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44.399</w:t>
            </w: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4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2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25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2150</w:t>
            </w:r>
          </w:p>
        </w:tc>
        <w:tc>
          <w:tcPr>
            <w:tcW w:w="333"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10800</w:t>
            </w: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33.534</w:t>
            </w: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4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2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25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2150</w:t>
            </w:r>
          </w:p>
        </w:tc>
        <w:tc>
          <w:tcPr>
            <w:tcW w:w="333"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9150</w:t>
            </w: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26.248</w:t>
            </w: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4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2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25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1850</w:t>
            </w:r>
          </w:p>
        </w:tc>
        <w:tc>
          <w:tcPr>
            <w:tcW w:w="333"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9150</w:t>
            </w: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21.264</w:t>
            </w: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4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2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25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333"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12350</w:t>
            </w: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46.540</w:t>
            </w: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4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2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25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2260</w:t>
            </w:r>
          </w:p>
        </w:tc>
        <w:tc>
          <w:tcPr>
            <w:tcW w:w="333"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10000</w:t>
            </w: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57.483</w:t>
            </w: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4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2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25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2160</w:t>
            </w:r>
          </w:p>
        </w:tc>
        <w:tc>
          <w:tcPr>
            <w:tcW w:w="333"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10000</w:t>
            </w: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50.875</w:t>
            </w: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4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2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25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2040</w:t>
            </w:r>
          </w:p>
        </w:tc>
        <w:tc>
          <w:tcPr>
            <w:tcW w:w="333"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10800</w:t>
            </w: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29.050</w:t>
            </w: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4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2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25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1870</w:t>
            </w:r>
          </w:p>
        </w:tc>
        <w:tc>
          <w:tcPr>
            <w:tcW w:w="333"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10000</w:t>
            </w: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42.288</w:t>
            </w: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4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2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25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1860</w:t>
            </w:r>
          </w:p>
        </w:tc>
        <w:tc>
          <w:tcPr>
            <w:tcW w:w="333"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8900</w:t>
            </w: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14.552</w:t>
            </w: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4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2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25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1880</w:t>
            </w:r>
          </w:p>
        </w:tc>
        <w:tc>
          <w:tcPr>
            <w:tcW w:w="333"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10200</w:t>
            </w: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16.856</w:t>
            </w: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4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2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25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2260</w:t>
            </w:r>
          </w:p>
        </w:tc>
        <w:tc>
          <w:tcPr>
            <w:tcW w:w="333"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8500</w:t>
            </w: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16.888</w:t>
            </w: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4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2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25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w:t>
            </w:r>
          </w:p>
        </w:tc>
        <w:tc>
          <w:tcPr>
            <w:tcW w:w="333"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10200</w:t>
            </w: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25.110</w:t>
            </w: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4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2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25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2950</w:t>
            </w:r>
          </w:p>
        </w:tc>
        <w:tc>
          <w:tcPr>
            <w:tcW w:w="333"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9000</w:t>
            </w: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11.672</w:t>
            </w: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4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2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25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2410</w:t>
            </w:r>
          </w:p>
        </w:tc>
        <w:tc>
          <w:tcPr>
            <w:tcW w:w="333"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10540</w:t>
            </w: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31.900</w:t>
            </w: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4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2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25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333"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10450</w:t>
            </w: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15.750</w:t>
            </w: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4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2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25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2940</w:t>
            </w:r>
          </w:p>
        </w:tc>
        <w:tc>
          <w:tcPr>
            <w:tcW w:w="333"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8550</w:t>
            </w: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12.628</w:t>
            </w: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4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2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25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2910</w:t>
            </w:r>
          </w:p>
        </w:tc>
        <w:tc>
          <w:tcPr>
            <w:tcW w:w="333"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11600</w:t>
            </w: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47.700</w:t>
            </w: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4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2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25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2220</w:t>
            </w:r>
          </w:p>
        </w:tc>
        <w:tc>
          <w:tcPr>
            <w:tcW w:w="333"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10150</w:t>
            </w: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63.684</w:t>
            </w: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4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2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25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2910</w:t>
            </w:r>
          </w:p>
        </w:tc>
        <w:tc>
          <w:tcPr>
            <w:tcW w:w="333"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11500</w:t>
            </w: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63.048</w:t>
            </w: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4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2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25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2950</w:t>
            </w:r>
          </w:p>
        </w:tc>
        <w:tc>
          <w:tcPr>
            <w:tcW w:w="333"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8900</w:t>
            </w: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18.136</w:t>
            </w: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4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2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25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2160</w:t>
            </w:r>
          </w:p>
        </w:tc>
        <w:tc>
          <w:tcPr>
            <w:tcW w:w="333"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11600</w:t>
            </w: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61.373</w:t>
            </w: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4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2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25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2950</w:t>
            </w:r>
          </w:p>
        </w:tc>
        <w:tc>
          <w:tcPr>
            <w:tcW w:w="333"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9120</w:t>
            </w: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15.207</w:t>
            </w: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4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2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25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2910</w:t>
            </w:r>
          </w:p>
        </w:tc>
        <w:tc>
          <w:tcPr>
            <w:tcW w:w="333"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12000</w:t>
            </w: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42.762</w:t>
            </w: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4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2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25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w:t>
            </w:r>
          </w:p>
        </w:tc>
        <w:tc>
          <w:tcPr>
            <w:tcW w:w="333"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9900</w:t>
            </w: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14.427</w:t>
            </w: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4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2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25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2160</w:t>
            </w:r>
          </w:p>
        </w:tc>
        <w:tc>
          <w:tcPr>
            <w:tcW w:w="333"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12200</w:t>
            </w: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62.060</w:t>
            </w: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4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2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25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2200</w:t>
            </w:r>
          </w:p>
        </w:tc>
        <w:tc>
          <w:tcPr>
            <w:tcW w:w="333"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9100</w:t>
            </w: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15.087</w:t>
            </w: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4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2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25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2200</w:t>
            </w:r>
          </w:p>
        </w:tc>
        <w:tc>
          <w:tcPr>
            <w:tcW w:w="333"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8620</w:t>
            </w: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14.292</w:t>
            </w: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4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2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25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2160</w:t>
            </w:r>
          </w:p>
        </w:tc>
        <w:tc>
          <w:tcPr>
            <w:tcW w:w="333"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12000</w:t>
            </w: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46.392</w:t>
            </w: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4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 xml:space="preserve">GB/T </w:t>
            </w:r>
            <w:r>
              <w:rPr>
                <w:rFonts w:hint="eastAsia" w:asciiTheme="majorEastAsia" w:hAnsiTheme="majorEastAsia" w:eastAsiaTheme="majorEastAsia" w:cstheme="majorEastAsia"/>
                <w:sz w:val="22"/>
                <w:szCs w:val="22"/>
                <w:lang w:val="en-US" w:eastAsia="zh-CN"/>
              </w:rPr>
              <w:t>700-2006</w:t>
            </w:r>
          </w:p>
        </w:tc>
        <w:tc>
          <w:tcPr>
            <w:tcW w:w="2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Q235C</w:t>
            </w:r>
          </w:p>
        </w:tc>
        <w:tc>
          <w:tcPr>
            <w:tcW w:w="2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25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1500</w:t>
            </w:r>
          </w:p>
        </w:tc>
        <w:tc>
          <w:tcPr>
            <w:tcW w:w="333"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12000</w:t>
            </w: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19.504</w:t>
            </w: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4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 xml:space="preserve">GB/T </w:t>
            </w:r>
            <w:r>
              <w:rPr>
                <w:rFonts w:hint="eastAsia" w:asciiTheme="majorEastAsia" w:hAnsiTheme="majorEastAsia" w:eastAsiaTheme="majorEastAsia" w:cstheme="majorEastAsia"/>
                <w:sz w:val="22"/>
                <w:szCs w:val="22"/>
                <w:lang w:val="en-US" w:eastAsia="zh-CN"/>
              </w:rPr>
              <w:t>700-2006</w:t>
            </w:r>
          </w:p>
        </w:tc>
        <w:tc>
          <w:tcPr>
            <w:tcW w:w="2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Q235C</w:t>
            </w:r>
          </w:p>
        </w:tc>
        <w:tc>
          <w:tcPr>
            <w:tcW w:w="2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25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1500</w:t>
            </w:r>
          </w:p>
        </w:tc>
        <w:tc>
          <w:tcPr>
            <w:tcW w:w="333"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12000</w:t>
            </w: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45.792</w:t>
            </w: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4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2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25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1500</w:t>
            </w:r>
          </w:p>
        </w:tc>
        <w:tc>
          <w:tcPr>
            <w:tcW w:w="333"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10000</w:t>
            </w: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7.777</w:t>
            </w: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4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2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25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2150</w:t>
            </w:r>
          </w:p>
        </w:tc>
        <w:tc>
          <w:tcPr>
            <w:tcW w:w="333"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10620</w:t>
            </w: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27.246</w:t>
            </w: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4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2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25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2300</w:t>
            </w:r>
          </w:p>
        </w:tc>
        <w:tc>
          <w:tcPr>
            <w:tcW w:w="333"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11000</w:t>
            </w: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39.725</w:t>
            </w: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4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2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25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2280</w:t>
            </w:r>
          </w:p>
        </w:tc>
        <w:tc>
          <w:tcPr>
            <w:tcW w:w="333"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9400</w:t>
            </w: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45.414</w:t>
            </w: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4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2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25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333"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11170</w:t>
            </w: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100.992</w:t>
            </w: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4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2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25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2830</w:t>
            </w:r>
          </w:p>
        </w:tc>
        <w:tc>
          <w:tcPr>
            <w:tcW w:w="333"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10000</w:t>
            </w: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141.298</w:t>
            </w: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4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2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25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2850</w:t>
            </w:r>
          </w:p>
        </w:tc>
        <w:tc>
          <w:tcPr>
            <w:tcW w:w="333"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8650</w:t>
            </w: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65.016</w:t>
            </w: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4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2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25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2370</w:t>
            </w:r>
          </w:p>
        </w:tc>
        <w:tc>
          <w:tcPr>
            <w:tcW w:w="333"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10850</w:t>
            </w: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51.680</w:t>
            </w: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4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2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25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2870</w:t>
            </w:r>
          </w:p>
        </w:tc>
        <w:tc>
          <w:tcPr>
            <w:tcW w:w="333"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7500</w:t>
            </w: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21.632</w:t>
            </w: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4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2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25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3020</w:t>
            </w:r>
          </w:p>
        </w:tc>
        <w:tc>
          <w:tcPr>
            <w:tcW w:w="333"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7500</w:t>
            </w: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11.380</w:t>
            </w: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4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2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25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w:t>
            </w:r>
          </w:p>
        </w:tc>
        <w:tc>
          <w:tcPr>
            <w:tcW w:w="333"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11500</w:t>
            </w: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71.820</w:t>
            </w: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4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2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25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w:t>
            </w:r>
          </w:p>
        </w:tc>
        <w:tc>
          <w:tcPr>
            <w:tcW w:w="333"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8670</w:t>
            </w: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59.143</w:t>
            </w: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4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2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25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2880</w:t>
            </w:r>
          </w:p>
        </w:tc>
        <w:tc>
          <w:tcPr>
            <w:tcW w:w="333"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9370</w:t>
            </w: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44.064</w:t>
            </w: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4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2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25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3030</w:t>
            </w:r>
          </w:p>
        </w:tc>
        <w:tc>
          <w:tcPr>
            <w:tcW w:w="333"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9300</w:t>
            </w: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23.004</w:t>
            </w: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4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2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25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w:t>
            </w:r>
          </w:p>
        </w:tc>
        <w:tc>
          <w:tcPr>
            <w:tcW w:w="333"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9900</w:t>
            </w: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9.618</w:t>
            </w: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4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2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25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2880</w:t>
            </w:r>
          </w:p>
        </w:tc>
        <w:tc>
          <w:tcPr>
            <w:tcW w:w="333"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10300</w:t>
            </w: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74.520</w:t>
            </w: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4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2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25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3030</w:t>
            </w:r>
          </w:p>
        </w:tc>
        <w:tc>
          <w:tcPr>
            <w:tcW w:w="333"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10300</w:t>
            </w: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39.200</w:t>
            </w: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4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2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25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w:t>
            </w:r>
          </w:p>
        </w:tc>
        <w:tc>
          <w:tcPr>
            <w:tcW w:w="333"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9350</w:t>
            </w: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58.465</w:t>
            </w: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4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2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25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w:t>
            </w:r>
          </w:p>
        </w:tc>
        <w:tc>
          <w:tcPr>
            <w:tcW w:w="333"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9700</w:t>
            </w: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5.514</w:t>
            </w: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4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2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25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w:t>
            </w:r>
          </w:p>
        </w:tc>
        <w:tc>
          <w:tcPr>
            <w:tcW w:w="333"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10300</w:t>
            </w: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108.495</w:t>
            </w: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4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2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25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2450</w:t>
            </w:r>
          </w:p>
        </w:tc>
        <w:tc>
          <w:tcPr>
            <w:tcW w:w="333"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9150</w:t>
            </w: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28.160</w:t>
            </w: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4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2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25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2500</w:t>
            </w:r>
          </w:p>
        </w:tc>
        <w:tc>
          <w:tcPr>
            <w:tcW w:w="333"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10830</w:t>
            </w: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66.300</w:t>
            </w: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4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2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25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1800</w:t>
            </w:r>
          </w:p>
        </w:tc>
        <w:tc>
          <w:tcPr>
            <w:tcW w:w="333"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10500</w:t>
            </w: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29.078</w:t>
            </w: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4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2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25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1900</w:t>
            </w:r>
          </w:p>
        </w:tc>
        <w:tc>
          <w:tcPr>
            <w:tcW w:w="333"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10900</w:t>
            </w: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34.140</w:t>
            </w: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4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2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25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2300</w:t>
            </w:r>
          </w:p>
        </w:tc>
        <w:tc>
          <w:tcPr>
            <w:tcW w:w="333"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10200</w:t>
            </w: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120.827</w:t>
            </w: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4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2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25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2700</w:t>
            </w:r>
          </w:p>
        </w:tc>
        <w:tc>
          <w:tcPr>
            <w:tcW w:w="333"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10200</w:t>
            </w: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34.590</w:t>
            </w: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4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2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25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2160</w:t>
            </w:r>
          </w:p>
        </w:tc>
        <w:tc>
          <w:tcPr>
            <w:tcW w:w="333"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10200</w:t>
            </w: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15.565</w:t>
            </w: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4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2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25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2700</w:t>
            </w:r>
          </w:p>
        </w:tc>
        <w:tc>
          <w:tcPr>
            <w:tcW w:w="333"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10830</w:t>
            </w: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32.137</w:t>
            </w: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4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2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25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2050</w:t>
            </w:r>
          </w:p>
        </w:tc>
        <w:tc>
          <w:tcPr>
            <w:tcW w:w="333"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11000</w:t>
            </w: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11.682</w:t>
            </w: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0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4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26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25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1800</w:t>
            </w:r>
          </w:p>
        </w:tc>
        <w:tc>
          <w:tcPr>
            <w:tcW w:w="333"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8200</w:t>
            </w: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4.171</w:t>
            </w: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gridAfter w:val="2"/>
          <w:wAfter w:w="971" w:type="pct"/>
          <w:trHeight w:val="397" w:hRule="atLeast"/>
        </w:trPr>
        <w:tc>
          <w:tcPr>
            <w:tcW w:w="1379"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宋体" w:hAnsi="宋体" w:eastAsia="宋体" w:cs="宋体"/>
                <w:sz w:val="22"/>
                <w:szCs w:val="22"/>
              </w:rPr>
            </w:pPr>
            <w:r>
              <w:rPr>
                <w:rStyle w:val="24"/>
                <w:rFonts w:hint="eastAsia" w:ascii="宋体" w:hAnsi="宋体" w:eastAsia="宋体" w:cs="宋体"/>
                <w:color w:val="auto"/>
                <w:sz w:val="22"/>
                <w:szCs w:val="22"/>
                <w:lang w:bidi="ar"/>
              </w:rPr>
              <w:t>合计</w:t>
            </w:r>
          </w:p>
        </w:tc>
        <w:tc>
          <w:tcPr>
            <w:tcW w:w="256"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p>
        </w:tc>
        <w:tc>
          <w:tcPr>
            <w:tcW w:w="333"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p>
        </w:tc>
        <w:tc>
          <w:tcPr>
            <w:tcW w:w="2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936</w:t>
            </w:r>
          </w:p>
        </w:tc>
        <w:tc>
          <w:tcPr>
            <w:tcW w:w="3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2495.090 </w:t>
            </w:r>
          </w:p>
        </w:tc>
        <w:tc>
          <w:tcPr>
            <w:tcW w:w="43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p>
        </w:tc>
        <w:tc>
          <w:tcPr>
            <w:tcW w:w="39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right"/>
              <w:textAlignment w:val="center"/>
              <w:rPr>
                <w:rFonts w:hint="eastAsia" w:asciiTheme="majorEastAsia" w:hAnsiTheme="majorEastAsia" w:eastAsiaTheme="majorEastAsia" w:cstheme="majorEastAsia"/>
                <w:sz w:val="22"/>
                <w:szCs w:val="22"/>
              </w:rPr>
            </w:pPr>
          </w:p>
        </w:tc>
        <w:tc>
          <w:tcPr>
            <w:tcW w:w="34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97" w:hRule="atLeast"/>
        </w:trPr>
        <w:tc>
          <w:tcPr>
            <w:tcW w:w="4028" w:type="pct"/>
            <w:gridSpan w:val="13"/>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lang w:val="en-US"/>
              </w:rPr>
            </w:pPr>
            <w:r>
              <w:rPr>
                <w:rFonts w:hint="eastAsia"/>
              </w:rPr>
              <w:t>技术要求：1.交货状态：热轧；2.尺寸、外形精度要求：GB/T709-2006，厚度偏差满足N类要求</w:t>
            </w:r>
            <w:r>
              <w:rPr>
                <w:rFonts w:hint="eastAsia"/>
                <w:lang w:val="en-US" w:eastAsia="zh-CN"/>
              </w:rPr>
              <w:t>。</w:t>
            </w:r>
          </w:p>
        </w:tc>
        <w:tc>
          <w:tcPr>
            <w:tcW w:w="48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48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r>
      <w:tr>
        <w:tblPrEx>
          <w:tblCellMar>
            <w:top w:w="0" w:type="dxa"/>
            <w:left w:w="28" w:type="dxa"/>
            <w:bottom w:w="0" w:type="dxa"/>
            <w:right w:w="0" w:type="dxa"/>
          </w:tblCellMar>
        </w:tblPrEx>
        <w:trPr>
          <w:gridAfter w:val="2"/>
          <w:wAfter w:w="971" w:type="pct"/>
          <w:trHeight w:val="397" w:hRule="atLeast"/>
        </w:trPr>
        <w:tc>
          <w:tcPr>
            <w:tcW w:w="1379"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Style w:val="24"/>
                <w:rFonts w:hint="eastAsia" w:asciiTheme="majorEastAsia" w:hAnsiTheme="majorEastAsia" w:eastAsiaTheme="majorEastAsia" w:cstheme="majorEastAsia"/>
                <w:color w:val="auto"/>
                <w:sz w:val="22"/>
                <w:szCs w:val="22"/>
                <w:lang w:bidi="ar"/>
              </w:rPr>
            </w:pPr>
            <w:r>
              <w:rPr>
                <w:rFonts w:hint="eastAsia" w:asciiTheme="majorEastAsia" w:hAnsiTheme="majorEastAsia" w:eastAsiaTheme="majorEastAsia" w:cstheme="majorEastAsia"/>
                <w:kern w:val="0"/>
                <w:sz w:val="22"/>
                <w:szCs w:val="22"/>
                <w:lang w:bidi="ar"/>
              </w:rPr>
              <w:t xml:space="preserve">是否完全响应合同：   是 </w:t>
            </w:r>
            <w:r>
              <w:rPr>
                <w:rFonts w:hint="eastAsia" w:asciiTheme="majorEastAsia" w:hAnsiTheme="majorEastAsia" w:eastAsiaTheme="majorEastAsia" w:cstheme="majorEastAsia"/>
                <w:kern w:val="0"/>
                <w:sz w:val="22"/>
                <w:szCs w:val="22"/>
                <w:lang w:bidi="ar"/>
              </w:rPr>
              <w:sym w:font="Wingdings 2" w:char="00A3"/>
            </w:r>
            <w:r>
              <w:rPr>
                <w:rFonts w:hint="eastAsia" w:asciiTheme="majorEastAsia" w:hAnsiTheme="majorEastAsia" w:eastAsiaTheme="majorEastAsia" w:cstheme="majorEastAsia"/>
                <w:kern w:val="0"/>
                <w:sz w:val="22"/>
                <w:szCs w:val="22"/>
                <w:lang w:bidi="ar"/>
              </w:rPr>
              <w:t xml:space="preserve">      否 </w:t>
            </w:r>
            <w:r>
              <w:rPr>
                <w:rFonts w:hint="eastAsia" w:asciiTheme="majorEastAsia" w:hAnsiTheme="majorEastAsia" w:eastAsiaTheme="majorEastAsia" w:cstheme="majorEastAsia"/>
                <w:kern w:val="0"/>
                <w:sz w:val="22"/>
                <w:szCs w:val="22"/>
                <w:lang w:bidi="ar"/>
              </w:rPr>
              <w:sym w:font="Wingdings 2" w:char="00A3"/>
            </w:r>
            <w:r>
              <w:rPr>
                <w:rFonts w:hint="eastAsia" w:asciiTheme="majorEastAsia" w:hAnsiTheme="majorEastAsia" w:eastAsiaTheme="majorEastAsia" w:cstheme="majorEastAsia"/>
                <w:kern w:val="0"/>
                <w:sz w:val="22"/>
                <w:szCs w:val="22"/>
                <w:lang w:bidi="ar"/>
              </w:rPr>
              <w:t xml:space="preserve">  </w:t>
            </w:r>
          </w:p>
        </w:tc>
        <w:tc>
          <w:tcPr>
            <w:tcW w:w="256" w:type="pct"/>
            <w:tcBorders>
              <w:top w:val="single" w:color="000000" w:sz="8" w:space="0"/>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2"/>
                <w:szCs w:val="22"/>
              </w:rPr>
            </w:pPr>
          </w:p>
        </w:tc>
        <w:tc>
          <w:tcPr>
            <w:tcW w:w="333" w:type="pct"/>
            <w:tcBorders>
              <w:top w:val="single" w:color="000000" w:sz="8" w:space="0"/>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2"/>
                <w:szCs w:val="22"/>
              </w:rPr>
            </w:pPr>
          </w:p>
        </w:tc>
        <w:tc>
          <w:tcPr>
            <w:tcW w:w="2058" w:type="pct"/>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其他说明：</w:t>
            </w:r>
          </w:p>
        </w:tc>
      </w:tr>
    </w:tbl>
    <w:p>
      <w:pPr>
        <w:spacing w:line="360" w:lineRule="auto"/>
        <w:jc w:val="left"/>
        <w:rPr>
          <w:rFonts w:ascii="宋体" w:hAnsi="宋体" w:eastAsia="宋体" w:cs="宋体"/>
          <w:color w:val="0000FF"/>
          <w:sz w:val="24"/>
        </w:rPr>
      </w:pPr>
    </w:p>
    <w:p>
      <w:pPr>
        <w:pStyle w:val="2"/>
        <w:rPr>
          <w:lang w:val="en-US" w:bidi="ar-SA"/>
        </w:rPr>
      </w:pPr>
    </w:p>
    <w:p>
      <w:pPr>
        <w:spacing w:line="360" w:lineRule="auto"/>
        <w:jc w:val="left"/>
        <w:rPr>
          <w:rFonts w:ascii="宋体" w:hAnsi="宋体" w:eastAsia="宋体" w:cs="宋体"/>
          <w:sz w:val="24"/>
        </w:rPr>
      </w:pPr>
      <w:r>
        <w:rPr>
          <w:rFonts w:hint="eastAsia" w:ascii="宋体" w:hAnsi="宋体" w:eastAsia="宋体" w:cs="宋体"/>
          <w:sz w:val="24"/>
        </w:rPr>
        <w:t>投标人法定代表人（或法定代表人授权代表）签字：</w:t>
      </w:r>
    </w:p>
    <w:p>
      <w:pPr>
        <w:spacing w:line="360" w:lineRule="auto"/>
        <w:jc w:val="left"/>
        <w:rPr>
          <w:rFonts w:ascii="宋体" w:hAnsi="宋体" w:eastAsia="宋体" w:cs="宋体"/>
          <w:sz w:val="24"/>
        </w:rPr>
      </w:pPr>
      <w:r>
        <w:rPr>
          <w:rFonts w:hint="eastAsia" w:ascii="宋体" w:hAnsi="宋体" w:eastAsia="宋体" w:cs="宋体"/>
          <w:sz w:val="24"/>
        </w:rPr>
        <w:t>投标人名称（签章）：</w:t>
      </w:r>
    </w:p>
    <w:p>
      <w:pPr>
        <w:spacing w:line="360" w:lineRule="auto"/>
        <w:jc w:val="left"/>
        <w:rPr>
          <w:rFonts w:ascii="宋体" w:hAnsi="宋体" w:eastAsia="宋体" w:cs="宋体"/>
          <w:sz w:val="24"/>
        </w:rPr>
      </w:pPr>
      <w:r>
        <w:rPr>
          <w:rFonts w:hint="eastAsia" w:ascii="宋体" w:hAnsi="宋体" w:eastAsia="宋体" w:cs="宋体"/>
          <w:sz w:val="24"/>
        </w:rPr>
        <w:t xml:space="preserve">日 期： 年   月 </w:t>
      </w:r>
      <w:r>
        <w:rPr>
          <w:rFonts w:ascii="宋体" w:hAnsi="宋体" w:eastAsia="宋体" w:cs="宋体"/>
          <w:sz w:val="24"/>
        </w:rPr>
        <w:t xml:space="preserve">  </w:t>
      </w:r>
      <w:r>
        <w:rPr>
          <w:rFonts w:hint="eastAsia" w:ascii="宋体" w:hAnsi="宋体" w:eastAsia="宋体" w:cs="宋体"/>
          <w:sz w:val="24"/>
        </w:rPr>
        <w:t xml:space="preserve">日 </w:t>
      </w:r>
    </w:p>
    <w:p>
      <w:pPr>
        <w:pStyle w:val="2"/>
        <w:rPr>
          <w:color w:val="0000FF"/>
          <w:sz w:val="24"/>
          <w:lang w:val="en-US" w:bidi="ar-SA"/>
        </w:rPr>
        <w:sectPr>
          <w:headerReference r:id="rId4" w:type="default"/>
          <w:footerReference r:id="rId5" w:type="default"/>
          <w:footerReference r:id="rId6" w:type="even"/>
          <w:pgSz w:w="16838" w:h="11906" w:orient="landscape"/>
          <w:pgMar w:top="851" w:right="907" w:bottom="851" w:left="907" w:header="851" w:footer="992" w:gutter="0"/>
          <w:pgNumType w:fmt="numberInDash"/>
          <w:cols w:space="720" w:num="1"/>
          <w:docGrid w:linePitch="312" w:charSpace="0"/>
        </w:sectPr>
      </w:pPr>
    </w:p>
    <w:p>
      <w:pPr>
        <w:numPr>
          <w:ilvl w:val="0"/>
          <w:numId w:val="3"/>
        </w:numPr>
        <w:spacing w:before="120" w:beforeLines="50" w:line="200" w:lineRule="atLeast"/>
        <w:jc w:val="left"/>
        <w:outlineLvl w:val="0"/>
        <w:rPr>
          <w:b/>
          <w:bCs/>
          <w:sz w:val="28"/>
          <w:szCs w:val="28"/>
        </w:rPr>
      </w:pPr>
      <w:r>
        <w:rPr>
          <w:rFonts w:hint="eastAsia"/>
          <w:b/>
          <w:bCs/>
          <w:sz w:val="28"/>
          <w:szCs w:val="28"/>
        </w:rPr>
        <w:t>合同格式</w:t>
      </w:r>
    </w:p>
    <w:p>
      <w:pPr>
        <w:jc w:val="center"/>
        <w:rPr>
          <w:b/>
          <w:sz w:val="36"/>
          <w:szCs w:val="44"/>
        </w:rPr>
      </w:pPr>
      <w:r>
        <w:rPr>
          <w:rFonts w:hint="eastAsia"/>
          <w:b/>
          <w:sz w:val="36"/>
          <w:szCs w:val="44"/>
        </w:rPr>
        <w:t>产品购销合同</w:t>
      </w:r>
    </w:p>
    <w:p>
      <w:pPr>
        <w:spacing w:line="240" w:lineRule="exact"/>
        <w:rPr>
          <w:sz w:val="24"/>
        </w:rPr>
      </w:pPr>
    </w:p>
    <w:p>
      <w:pPr>
        <w:spacing w:line="440" w:lineRule="exact"/>
        <w:rPr>
          <w:rFonts w:ascii="黑体" w:hAnsi="黑体" w:eastAsia="黑体"/>
          <w:sz w:val="24"/>
        </w:rPr>
      </w:pPr>
      <w:r>
        <w:rPr>
          <w:rFonts w:hint="eastAsia" w:ascii="黑体" w:hAnsi="黑体" w:eastAsia="黑体"/>
          <w:sz w:val="24"/>
        </w:rPr>
        <w:t>需方：</w:t>
      </w:r>
      <w:r>
        <w:rPr>
          <w:rFonts w:hint="eastAsia" w:ascii="黑体" w:hAnsi="黑体" w:eastAsia="黑体"/>
          <w:sz w:val="24"/>
          <w:u w:val="single"/>
        </w:rPr>
        <w:t xml:space="preserve">四川兴天元钢桥有限公司 </w:t>
      </w:r>
      <w:r>
        <w:rPr>
          <w:rFonts w:hint="eastAsia" w:ascii="黑体" w:hAnsi="黑体" w:eastAsia="黑体"/>
          <w:sz w:val="24"/>
        </w:rPr>
        <w:t xml:space="preserve">                               签订地点  </w:t>
      </w:r>
      <w:r>
        <w:rPr>
          <w:rFonts w:hint="eastAsia" w:ascii="黑体" w:hAnsi="黑体" w:eastAsia="黑体"/>
          <w:sz w:val="24"/>
          <w:u w:val="single"/>
        </w:rPr>
        <w:t xml:space="preserve"> 德阳市旌阳区</w:t>
      </w:r>
    </w:p>
    <w:p>
      <w:pPr>
        <w:spacing w:line="440" w:lineRule="exact"/>
        <w:rPr>
          <w:rFonts w:ascii="黑体" w:hAnsi="黑体" w:eastAsia="黑体"/>
          <w:sz w:val="24"/>
        </w:rPr>
      </w:pPr>
      <w:r>
        <w:rPr>
          <w:rFonts w:hint="eastAsia" w:ascii="黑体" w:hAnsi="黑体" w:eastAsia="黑体"/>
          <w:sz w:val="24"/>
        </w:rPr>
        <w:t>供方：</w:t>
      </w:r>
      <w:r>
        <w:rPr>
          <w:rFonts w:hint="eastAsia" w:ascii="黑体" w:hAnsi="黑体" w:eastAsia="黑体"/>
          <w:sz w:val="24"/>
          <w:u w:val="single"/>
        </w:rPr>
        <w:t xml:space="preserve">                       </w:t>
      </w:r>
      <w:r>
        <w:rPr>
          <w:rFonts w:hint="eastAsia" w:ascii="黑体" w:hAnsi="黑体" w:eastAsia="黑体"/>
          <w:sz w:val="24"/>
        </w:rPr>
        <w:t xml:space="preserve">                               签订时间：</w:t>
      </w:r>
      <w:r>
        <w:rPr>
          <w:rFonts w:hint="eastAsia" w:ascii="黑体" w:hAnsi="黑体" w:eastAsia="黑体"/>
          <w:sz w:val="24"/>
          <w:u w:val="single"/>
        </w:rPr>
        <w:t xml:space="preserve">             </w:t>
      </w:r>
      <w:r>
        <w:rPr>
          <w:rFonts w:hint="eastAsia" w:ascii="黑体" w:hAnsi="黑体" w:eastAsia="黑体"/>
          <w:sz w:val="24"/>
        </w:rPr>
        <w:t xml:space="preserve">   </w:t>
      </w:r>
    </w:p>
    <w:p>
      <w:pPr>
        <w:spacing w:line="440" w:lineRule="exact"/>
        <w:ind w:firstLine="480" w:firstLineChars="200"/>
        <w:rPr>
          <w:w w:val="82"/>
          <w:kern w:val="0"/>
          <w:sz w:val="28"/>
          <w:szCs w:val="28"/>
        </w:rPr>
      </w:pPr>
      <w:r>
        <w:rPr>
          <w:rFonts w:hint="eastAsia" w:ascii="黑体" w:hAnsi="黑体" w:eastAsia="黑体"/>
          <w:sz w:val="24"/>
        </w:rPr>
        <w:t xml:space="preserve"> </w:t>
      </w:r>
      <w:r>
        <w:rPr>
          <w:rFonts w:hint="eastAsia"/>
          <w:w w:val="82"/>
          <w:kern w:val="0"/>
          <w:sz w:val="28"/>
          <w:szCs w:val="28"/>
        </w:rPr>
        <w:t>供需双方依照《中华人民共和国民法典》及其他有关规定，按照平等、互利、等价有偿的原则，就需方向供方订购</w:t>
      </w:r>
      <w:r>
        <w:rPr>
          <w:rFonts w:hint="eastAsia"/>
          <w:w w:val="82"/>
          <w:kern w:val="0"/>
          <w:sz w:val="28"/>
          <w:szCs w:val="28"/>
          <w:u w:val="single"/>
        </w:rPr>
        <w:t xml:space="preserve">       </w:t>
      </w:r>
      <w:r>
        <w:rPr>
          <w:rFonts w:hint="eastAsia"/>
          <w:w w:val="82"/>
          <w:kern w:val="0"/>
          <w:sz w:val="28"/>
          <w:szCs w:val="28"/>
        </w:rPr>
        <w:t>项目</w:t>
      </w:r>
      <w:r>
        <w:rPr>
          <w:rFonts w:hint="eastAsia"/>
          <w:w w:val="82"/>
          <w:kern w:val="0"/>
          <w:sz w:val="28"/>
          <w:szCs w:val="28"/>
          <w:u w:val="single"/>
        </w:rPr>
        <w:t xml:space="preserve">     （产品名称） </w:t>
      </w:r>
      <w:r>
        <w:rPr>
          <w:rFonts w:hint="eastAsia"/>
          <w:w w:val="82"/>
          <w:kern w:val="0"/>
          <w:sz w:val="28"/>
          <w:szCs w:val="28"/>
        </w:rPr>
        <w:t>的事宜，经友好协商一致，签订本合同。</w:t>
      </w:r>
    </w:p>
    <w:p>
      <w:pPr>
        <w:spacing w:line="480" w:lineRule="exact"/>
        <w:ind w:firstLine="460" w:firstLineChars="200"/>
        <w:rPr>
          <w:rFonts w:ascii="宋体" w:hAnsi="宋体"/>
          <w:b/>
          <w:bCs/>
          <w:w w:val="82"/>
          <w:kern w:val="0"/>
          <w:sz w:val="28"/>
          <w:szCs w:val="28"/>
        </w:rPr>
      </w:pPr>
      <w:r>
        <w:rPr>
          <w:rFonts w:hint="eastAsia" w:ascii="宋体" w:hAnsi="宋体" w:eastAsia="宋体" w:cs="Times New Roman"/>
          <w:b/>
          <w:bCs/>
          <w:w w:val="82"/>
          <w:kern w:val="0"/>
          <w:sz w:val="28"/>
          <w:szCs w:val="28"/>
        </w:rPr>
        <w:t>1、合</w:t>
      </w:r>
      <w:r>
        <w:rPr>
          <w:rFonts w:hint="eastAsia" w:ascii="宋体" w:hAnsi="宋体"/>
          <w:b/>
          <w:bCs/>
          <w:w w:val="82"/>
          <w:kern w:val="0"/>
          <w:sz w:val="28"/>
          <w:szCs w:val="28"/>
        </w:rPr>
        <w:t>同标的物（名称、材质、规格、数量、价格）</w:t>
      </w:r>
    </w:p>
    <w:tbl>
      <w:tblPr>
        <w:tblStyle w:val="14"/>
        <w:tblW w:w="10459" w:type="dxa"/>
        <w:jc w:val="center"/>
        <w:tblLayout w:type="fixed"/>
        <w:tblCellMar>
          <w:top w:w="0" w:type="dxa"/>
          <w:left w:w="108" w:type="dxa"/>
          <w:bottom w:w="0" w:type="dxa"/>
          <w:right w:w="108" w:type="dxa"/>
        </w:tblCellMar>
      </w:tblPr>
      <w:tblGrid>
        <w:gridCol w:w="724"/>
        <w:gridCol w:w="1417"/>
        <w:gridCol w:w="2437"/>
        <w:gridCol w:w="1028"/>
        <w:gridCol w:w="1277"/>
        <w:gridCol w:w="1123"/>
        <w:gridCol w:w="1123"/>
        <w:gridCol w:w="1330"/>
      </w:tblGrid>
      <w:tr>
        <w:tblPrEx>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名称</w:t>
            </w:r>
          </w:p>
        </w:tc>
        <w:tc>
          <w:tcPr>
            <w:tcW w:w="24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规格</w:t>
            </w:r>
          </w:p>
        </w:tc>
        <w:tc>
          <w:tcPr>
            <w:tcW w:w="102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材质</w:t>
            </w:r>
          </w:p>
        </w:tc>
        <w:tc>
          <w:tcPr>
            <w:tcW w:w="12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数量（张）</w:t>
            </w: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重量（t）</w:t>
            </w: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单价</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（元/t）</w:t>
            </w:r>
          </w:p>
        </w:tc>
        <w:tc>
          <w:tcPr>
            <w:tcW w:w="133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金额（元）</w:t>
            </w:r>
          </w:p>
        </w:tc>
      </w:tr>
      <w:tr>
        <w:tblPrEx>
          <w:tblCellMar>
            <w:top w:w="0" w:type="dxa"/>
            <w:left w:w="108" w:type="dxa"/>
            <w:bottom w:w="0" w:type="dxa"/>
            <w:right w:w="108" w:type="dxa"/>
          </w:tblCellMar>
        </w:tblPrEx>
        <w:trPr>
          <w:trHeight w:val="436"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24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02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33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r>
    </w:tbl>
    <w:p>
      <w:pPr>
        <w:spacing w:before="120" w:beforeLines="50" w:line="360" w:lineRule="auto"/>
        <w:ind w:firstLine="482" w:firstLineChars="200"/>
        <w:rPr>
          <w:rFonts w:ascii="宋体" w:hAnsi="宋体"/>
          <w:b/>
          <w:bCs/>
          <w:sz w:val="24"/>
        </w:rPr>
      </w:pPr>
      <w:r>
        <w:rPr>
          <w:rFonts w:hint="eastAsia" w:ascii="宋体" w:hAnsi="宋体"/>
          <w:b/>
          <w:bCs/>
          <w:sz w:val="24"/>
        </w:rPr>
        <w:t>合同暂定总价为：大写：</w:t>
      </w:r>
      <w:r>
        <w:rPr>
          <w:rFonts w:hint="eastAsia" w:ascii="宋体" w:hAnsi="宋体"/>
          <w:b/>
          <w:bCs/>
          <w:sz w:val="24"/>
          <w:u w:val="single"/>
        </w:rPr>
        <w:t xml:space="preserve">           </w:t>
      </w:r>
      <w:r>
        <w:rPr>
          <w:rFonts w:hint="eastAsia" w:ascii="宋体" w:hAnsi="宋体"/>
          <w:b/>
          <w:bCs/>
          <w:sz w:val="24"/>
        </w:rPr>
        <w:t>（￥</w:t>
      </w:r>
      <w:r>
        <w:rPr>
          <w:rFonts w:hint="eastAsia" w:ascii="宋体" w:hAnsi="宋体"/>
          <w:b/>
          <w:bCs/>
          <w:sz w:val="24"/>
          <w:u w:val="single"/>
        </w:rPr>
        <w:t xml:space="preserve">    </w:t>
      </w:r>
      <w:r>
        <w:rPr>
          <w:rFonts w:hint="eastAsia" w:ascii="宋体" w:hAnsi="宋体"/>
          <w:b/>
          <w:bCs/>
          <w:sz w:val="24"/>
        </w:rPr>
        <w:t>元 ），含</w:t>
      </w:r>
      <w:r>
        <w:rPr>
          <w:rFonts w:hint="eastAsia" w:ascii="宋体" w:hAnsi="宋体"/>
          <w:b/>
          <w:bCs/>
          <w:sz w:val="24"/>
          <w:u w:val="single"/>
        </w:rPr>
        <w:t>13%</w:t>
      </w:r>
      <w:r>
        <w:rPr>
          <w:rFonts w:hint="eastAsia" w:ascii="宋体" w:hAnsi="宋体"/>
          <w:b/>
          <w:bCs/>
          <w:sz w:val="24"/>
        </w:rPr>
        <w:t>增值税，含运费，一票制。</w:t>
      </w:r>
    </w:p>
    <w:p>
      <w:pPr>
        <w:spacing w:before="120" w:beforeLines="50" w:line="360" w:lineRule="auto"/>
        <w:rPr>
          <w:rFonts w:ascii="宋体" w:hAnsi="宋体"/>
          <w:b/>
          <w:bCs/>
          <w:w w:val="82"/>
          <w:kern w:val="0"/>
          <w:sz w:val="28"/>
          <w:szCs w:val="28"/>
        </w:rPr>
      </w:pPr>
      <w:r>
        <w:rPr>
          <w:rFonts w:hint="eastAsia" w:ascii="宋体" w:hAnsi="宋体"/>
          <w:b/>
          <w:bCs/>
          <w:sz w:val="24"/>
        </w:rPr>
        <w:t xml:space="preserve">    </w:t>
      </w:r>
      <w:r>
        <w:rPr>
          <w:rFonts w:hint="eastAsia" w:ascii="宋体" w:hAnsi="宋体"/>
          <w:b/>
          <w:bCs/>
          <w:w w:val="82"/>
          <w:kern w:val="0"/>
          <w:sz w:val="28"/>
          <w:szCs w:val="28"/>
        </w:rPr>
        <w:t>2、技术质量要求及标准</w:t>
      </w:r>
    </w:p>
    <w:p>
      <w:pPr>
        <w:spacing w:line="500" w:lineRule="exact"/>
        <w:ind w:firstLine="458" w:firstLineChars="200"/>
        <w:rPr>
          <w:w w:val="82"/>
          <w:kern w:val="0"/>
          <w:sz w:val="28"/>
          <w:szCs w:val="28"/>
        </w:rPr>
      </w:pPr>
      <w:r>
        <w:rPr>
          <w:rFonts w:hint="eastAsia"/>
          <w:w w:val="82"/>
          <w:kern w:val="0"/>
          <w:sz w:val="28"/>
          <w:szCs w:val="28"/>
        </w:rPr>
        <w:t>2.1</w:t>
      </w:r>
      <w:r>
        <w:rPr>
          <w:rFonts w:hint="eastAsia"/>
          <w:w w:val="82"/>
          <w:kern w:val="0"/>
          <w:sz w:val="28"/>
          <w:szCs w:val="28"/>
          <w:lang w:val="zh-CN"/>
        </w:rPr>
        <w:t xml:space="preserve"> 供方需保证</w:t>
      </w:r>
      <w:r>
        <w:rPr>
          <w:rFonts w:hint="eastAsia"/>
          <w:w w:val="82"/>
          <w:kern w:val="0"/>
          <w:sz w:val="28"/>
          <w:szCs w:val="28"/>
        </w:rPr>
        <w:t>货物符合</w:t>
      </w:r>
      <w:r>
        <w:rPr>
          <w:rFonts w:hint="eastAsia"/>
          <w:w w:val="82"/>
          <w:kern w:val="0"/>
          <w:sz w:val="28"/>
          <w:szCs w:val="28"/>
          <w:u w:val="single"/>
        </w:rPr>
        <w:t xml:space="preserve">              </w:t>
      </w:r>
      <w:r>
        <w:rPr>
          <w:rFonts w:hint="eastAsia"/>
          <w:w w:val="82"/>
          <w:kern w:val="0"/>
          <w:sz w:val="28"/>
          <w:szCs w:val="28"/>
        </w:rPr>
        <w:t>的规定。</w:t>
      </w:r>
    </w:p>
    <w:p>
      <w:pPr>
        <w:spacing w:line="500" w:lineRule="exact"/>
        <w:ind w:firstLine="458" w:firstLineChars="200"/>
        <w:rPr>
          <w:rFonts w:ascii="宋体" w:hAnsi="宋体" w:eastAsia="宋体" w:cs="宋体"/>
          <w:w w:val="82"/>
          <w:kern w:val="0"/>
          <w:sz w:val="28"/>
          <w:szCs w:val="28"/>
        </w:rPr>
      </w:pPr>
      <w:r>
        <w:rPr>
          <w:rFonts w:hint="eastAsia"/>
          <w:w w:val="82"/>
          <w:kern w:val="0"/>
          <w:sz w:val="28"/>
          <w:szCs w:val="28"/>
        </w:rPr>
        <w:t xml:space="preserve">2.2 </w:t>
      </w:r>
      <w:r>
        <w:rPr>
          <w:rFonts w:hint="eastAsia" w:ascii="宋体" w:hAnsi="宋体" w:eastAsia="宋体" w:cs="宋体"/>
          <w:w w:val="82"/>
          <w:kern w:val="0"/>
          <w:sz w:val="28"/>
          <w:szCs w:val="28"/>
        </w:rPr>
        <w:t>供方提供产品合格证书、出厂检验证书等相关证明文件。</w:t>
      </w:r>
    </w:p>
    <w:p>
      <w:pPr>
        <w:spacing w:before="120" w:beforeLines="50" w:line="500" w:lineRule="exact"/>
        <w:ind w:firstLine="460" w:firstLineChars="200"/>
        <w:outlineLvl w:val="0"/>
        <w:rPr>
          <w:rFonts w:eastAsia="宋体"/>
          <w:b/>
          <w:bCs/>
          <w:w w:val="82"/>
          <w:kern w:val="0"/>
          <w:sz w:val="28"/>
          <w:szCs w:val="28"/>
        </w:rPr>
      </w:pPr>
      <w:r>
        <w:rPr>
          <w:rFonts w:hint="eastAsia" w:ascii="宋体" w:hAnsi="宋体" w:eastAsia="宋体" w:cs="Times New Roman"/>
          <w:b/>
          <w:bCs/>
          <w:w w:val="82"/>
          <w:kern w:val="0"/>
          <w:sz w:val="28"/>
          <w:szCs w:val="28"/>
        </w:rPr>
        <w:t>3、交货期</w:t>
      </w:r>
      <w:r>
        <w:rPr>
          <w:rFonts w:hint="eastAsia"/>
          <w:b/>
          <w:bCs/>
          <w:w w:val="82"/>
          <w:kern w:val="0"/>
          <w:sz w:val="28"/>
          <w:szCs w:val="28"/>
        </w:rPr>
        <w:t>和合同履行地</w:t>
      </w:r>
    </w:p>
    <w:p>
      <w:pPr>
        <w:spacing w:line="500" w:lineRule="exact"/>
        <w:ind w:firstLine="458" w:firstLineChars="200"/>
        <w:outlineLvl w:val="0"/>
        <w:rPr>
          <w:w w:val="82"/>
          <w:kern w:val="0"/>
          <w:sz w:val="28"/>
          <w:szCs w:val="28"/>
        </w:rPr>
      </w:pPr>
      <w:r>
        <w:rPr>
          <w:rFonts w:hint="eastAsia"/>
          <w:w w:val="82"/>
          <w:kern w:val="0"/>
          <w:sz w:val="28"/>
          <w:szCs w:val="28"/>
        </w:rPr>
        <w:t>3.1 交货期为： 自本合同生效之日起，</w:t>
      </w:r>
      <w:r>
        <w:rPr>
          <w:rFonts w:hint="eastAsia"/>
          <w:w w:val="82"/>
          <w:kern w:val="0"/>
          <w:sz w:val="28"/>
          <w:szCs w:val="28"/>
          <w:u w:val="single"/>
        </w:rPr>
        <w:t xml:space="preserve">    </w:t>
      </w:r>
      <w:r>
        <w:rPr>
          <w:rFonts w:hint="eastAsia"/>
          <w:w w:val="82"/>
          <w:kern w:val="0"/>
          <w:sz w:val="28"/>
          <w:szCs w:val="28"/>
        </w:rPr>
        <w:t>年</w:t>
      </w:r>
      <w:r>
        <w:rPr>
          <w:rFonts w:hint="eastAsia"/>
          <w:w w:val="82"/>
          <w:kern w:val="0"/>
          <w:sz w:val="28"/>
          <w:szCs w:val="28"/>
          <w:u w:val="single"/>
        </w:rPr>
        <w:t xml:space="preserve">    </w:t>
      </w:r>
      <w:r>
        <w:rPr>
          <w:rFonts w:hint="eastAsia"/>
          <w:w w:val="82"/>
          <w:kern w:val="0"/>
          <w:sz w:val="28"/>
          <w:szCs w:val="28"/>
        </w:rPr>
        <w:t>月</w:t>
      </w:r>
      <w:r>
        <w:rPr>
          <w:rFonts w:hint="eastAsia"/>
          <w:w w:val="82"/>
          <w:kern w:val="0"/>
          <w:sz w:val="28"/>
          <w:szCs w:val="28"/>
          <w:u w:val="single"/>
        </w:rPr>
        <w:t xml:space="preserve">   </w:t>
      </w:r>
      <w:r>
        <w:rPr>
          <w:rFonts w:hint="eastAsia"/>
          <w:w w:val="82"/>
          <w:kern w:val="0"/>
          <w:sz w:val="28"/>
          <w:szCs w:val="28"/>
        </w:rPr>
        <w:t>日前交完。</w:t>
      </w:r>
    </w:p>
    <w:p>
      <w:pPr>
        <w:spacing w:line="500" w:lineRule="exact"/>
        <w:ind w:firstLine="458" w:firstLineChars="200"/>
        <w:outlineLvl w:val="0"/>
        <w:rPr>
          <w:rFonts w:eastAsia="宋体"/>
          <w:w w:val="82"/>
          <w:kern w:val="0"/>
          <w:sz w:val="28"/>
          <w:szCs w:val="28"/>
          <w:u w:val="single"/>
        </w:rPr>
      </w:pPr>
      <w:r>
        <w:rPr>
          <w:rFonts w:hint="eastAsia"/>
          <w:w w:val="82"/>
          <w:kern w:val="0"/>
          <w:sz w:val="28"/>
          <w:szCs w:val="28"/>
        </w:rPr>
        <w:t>3.2 合同履行地：</w:t>
      </w:r>
      <w:r>
        <w:rPr>
          <w:rFonts w:hint="eastAsia"/>
          <w:w w:val="82"/>
          <w:kern w:val="0"/>
          <w:sz w:val="28"/>
          <w:szCs w:val="28"/>
          <w:u w:val="single"/>
        </w:rPr>
        <w:t xml:space="preserve">                         </w:t>
      </w:r>
      <w:r>
        <w:rPr>
          <w:rFonts w:hint="eastAsia"/>
          <w:w w:val="82"/>
          <w:kern w:val="0"/>
          <w:sz w:val="28"/>
          <w:szCs w:val="28"/>
        </w:rPr>
        <w:t>，收货人：</w:t>
      </w:r>
      <w:r>
        <w:rPr>
          <w:rFonts w:hint="eastAsia"/>
          <w:w w:val="82"/>
          <w:kern w:val="0"/>
          <w:sz w:val="28"/>
          <w:szCs w:val="28"/>
          <w:u w:val="single"/>
        </w:rPr>
        <w:t xml:space="preserve">           </w:t>
      </w:r>
      <w:r>
        <w:rPr>
          <w:rFonts w:hint="eastAsia"/>
          <w:w w:val="82"/>
          <w:kern w:val="0"/>
          <w:sz w:val="28"/>
          <w:szCs w:val="28"/>
        </w:rPr>
        <w:t>，电话：</w:t>
      </w:r>
      <w:r>
        <w:rPr>
          <w:rFonts w:hint="eastAsia"/>
          <w:w w:val="82"/>
          <w:kern w:val="0"/>
          <w:sz w:val="28"/>
          <w:szCs w:val="28"/>
          <w:u w:val="single"/>
        </w:rPr>
        <w:t xml:space="preserve">                  </w:t>
      </w:r>
      <w:r>
        <w:rPr>
          <w:rFonts w:hint="eastAsia"/>
          <w:w w:val="82"/>
          <w:kern w:val="0"/>
          <w:sz w:val="28"/>
          <w:szCs w:val="28"/>
        </w:rPr>
        <w:t>。</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4 、</w:t>
      </w:r>
      <w:r>
        <w:rPr>
          <w:rFonts w:hint="eastAsia"/>
          <w:b/>
          <w:bCs/>
          <w:w w:val="82"/>
          <w:kern w:val="0"/>
          <w:sz w:val="28"/>
          <w:szCs w:val="28"/>
        </w:rPr>
        <w:t>付款及结算方式</w:t>
      </w:r>
    </w:p>
    <w:p>
      <w:pPr>
        <w:spacing w:before="120" w:beforeLines="50" w:line="500" w:lineRule="exact"/>
        <w:ind w:firstLine="458" w:firstLineChars="200"/>
        <w:rPr>
          <w:w w:val="82"/>
          <w:kern w:val="0"/>
          <w:sz w:val="28"/>
          <w:szCs w:val="28"/>
        </w:rPr>
      </w:pPr>
      <w:r>
        <w:rPr>
          <w:rFonts w:hint="eastAsia"/>
          <w:w w:val="82"/>
          <w:kern w:val="0"/>
          <w:sz w:val="28"/>
          <w:szCs w:val="28"/>
        </w:rPr>
        <w:t>4.1 定金：合同生效2日内需方支付合同总额</w:t>
      </w:r>
      <w:r>
        <w:rPr>
          <w:rFonts w:hint="eastAsia"/>
          <w:w w:val="82"/>
          <w:kern w:val="0"/>
          <w:sz w:val="28"/>
          <w:szCs w:val="28"/>
          <w:u w:val="single"/>
        </w:rPr>
        <w:t xml:space="preserve">        （不超过30%）</w:t>
      </w:r>
      <w:r>
        <w:rPr>
          <w:rFonts w:hint="eastAsia"/>
          <w:w w:val="82"/>
          <w:kern w:val="0"/>
          <w:sz w:val="28"/>
          <w:szCs w:val="28"/>
        </w:rPr>
        <w:t>。</w:t>
      </w:r>
    </w:p>
    <w:p>
      <w:pPr>
        <w:spacing w:before="120" w:beforeLines="50" w:line="500" w:lineRule="exact"/>
        <w:ind w:firstLine="458" w:firstLineChars="200"/>
        <w:rPr>
          <w:w w:val="82"/>
          <w:kern w:val="0"/>
          <w:sz w:val="28"/>
          <w:szCs w:val="28"/>
        </w:rPr>
      </w:pPr>
      <w:r>
        <w:rPr>
          <w:rFonts w:hint="eastAsia"/>
          <w:w w:val="82"/>
          <w:kern w:val="0"/>
          <w:sz w:val="28"/>
          <w:szCs w:val="28"/>
        </w:rPr>
        <w:t>4.2 进度款：</w:t>
      </w:r>
      <w:r>
        <w:rPr>
          <w:rFonts w:hint="eastAsia"/>
          <w:w w:val="82"/>
          <w:kern w:val="0"/>
          <w:sz w:val="28"/>
          <w:szCs w:val="28"/>
          <w:u w:val="single"/>
        </w:rPr>
        <w:t xml:space="preserve"> 当批次货物验收10日内，付至当批次货款的95%</w:t>
      </w:r>
      <w:r>
        <w:rPr>
          <w:rFonts w:hint="eastAsia"/>
          <w:w w:val="82"/>
          <w:kern w:val="0"/>
          <w:sz w:val="28"/>
          <w:szCs w:val="28"/>
        </w:rPr>
        <w:t xml:space="preserve"> 。</w:t>
      </w:r>
    </w:p>
    <w:p>
      <w:pPr>
        <w:spacing w:before="120" w:beforeLines="50" w:line="500" w:lineRule="exact"/>
        <w:ind w:firstLine="458" w:firstLineChars="200"/>
        <w:rPr>
          <w:w w:val="82"/>
          <w:kern w:val="0"/>
          <w:sz w:val="28"/>
          <w:szCs w:val="28"/>
        </w:rPr>
      </w:pPr>
      <w:r>
        <w:rPr>
          <w:rFonts w:hint="eastAsia"/>
          <w:w w:val="82"/>
          <w:kern w:val="0"/>
          <w:sz w:val="28"/>
          <w:szCs w:val="28"/>
        </w:rPr>
        <w:t>4.3 质保金：总货款的5%。第三方检测结果合格后15日内支付。</w:t>
      </w:r>
    </w:p>
    <w:p>
      <w:pPr>
        <w:spacing w:before="120" w:beforeLines="50" w:line="500" w:lineRule="exact"/>
        <w:ind w:firstLine="458" w:firstLineChars="200"/>
        <w:rPr>
          <w:w w:val="82"/>
          <w:kern w:val="0"/>
          <w:sz w:val="28"/>
          <w:szCs w:val="28"/>
        </w:rPr>
      </w:pPr>
      <w:r>
        <w:rPr>
          <w:rFonts w:hint="eastAsia"/>
          <w:w w:val="82"/>
          <w:kern w:val="0"/>
          <w:sz w:val="28"/>
          <w:szCs w:val="28"/>
        </w:rPr>
        <w:t>4.4 供方晚交货1天，需方晚付款3天；供方晚交货3天以上（含3天），每晚一天需方晚付款5天，依次累加。</w:t>
      </w:r>
    </w:p>
    <w:p>
      <w:pPr>
        <w:spacing w:line="500" w:lineRule="exact"/>
        <w:ind w:firstLine="458" w:firstLineChars="200"/>
        <w:rPr>
          <w:w w:val="82"/>
          <w:kern w:val="0"/>
          <w:sz w:val="28"/>
          <w:szCs w:val="28"/>
        </w:rPr>
      </w:pPr>
      <w:r>
        <w:rPr>
          <w:rFonts w:hint="eastAsia"/>
          <w:w w:val="82"/>
          <w:kern w:val="0"/>
          <w:sz w:val="28"/>
          <w:szCs w:val="28"/>
        </w:rPr>
        <w:t>4.5 需方在支付进度款前，供方须开具相应货款金额的增值税专用发票（包含定金）并提供对应的材质证书（一原四复）。需方支付最后一笔货款前，供方须开具全部货物足额的增值税专用发票。</w:t>
      </w:r>
    </w:p>
    <w:p>
      <w:pPr>
        <w:spacing w:line="500" w:lineRule="exact"/>
        <w:ind w:firstLine="460" w:firstLineChars="200"/>
        <w:rPr>
          <w:rFonts w:ascii="宋体" w:hAnsi="宋体"/>
          <w:w w:val="82"/>
          <w:kern w:val="0"/>
          <w:sz w:val="28"/>
          <w:szCs w:val="28"/>
        </w:rPr>
      </w:pPr>
      <w:r>
        <w:rPr>
          <w:rFonts w:hint="eastAsia" w:ascii="宋体" w:hAnsi="宋体"/>
          <w:b/>
          <w:bCs/>
          <w:w w:val="82"/>
          <w:kern w:val="0"/>
          <w:sz w:val="28"/>
          <w:szCs w:val="28"/>
        </w:rPr>
        <w:t>5 、验收</w:t>
      </w:r>
      <w:r>
        <w:rPr>
          <w:rFonts w:hint="eastAsia" w:ascii="宋体" w:hAnsi="宋体"/>
          <w:b/>
          <w:bCs/>
          <w:w w:val="82"/>
          <w:kern w:val="0"/>
          <w:sz w:val="28"/>
          <w:szCs w:val="28"/>
          <w:lang w:val="zh-CN"/>
        </w:rPr>
        <w:t>及提出异议期限</w:t>
      </w:r>
    </w:p>
    <w:p>
      <w:pPr>
        <w:spacing w:line="500" w:lineRule="exact"/>
        <w:ind w:firstLine="458" w:firstLineChars="200"/>
        <w:rPr>
          <w:w w:val="82"/>
          <w:kern w:val="0"/>
          <w:sz w:val="28"/>
          <w:szCs w:val="28"/>
          <w:lang w:val="zh-CN"/>
        </w:rPr>
      </w:pPr>
      <w:r>
        <w:rPr>
          <w:rFonts w:hint="eastAsia"/>
          <w:w w:val="82"/>
          <w:kern w:val="0"/>
          <w:sz w:val="28"/>
          <w:szCs w:val="28"/>
        </w:rPr>
        <w:t>5.1 验收标准：本合同技术质量要求及标准，以及相关要求。</w:t>
      </w:r>
    </w:p>
    <w:p>
      <w:pPr>
        <w:spacing w:line="500" w:lineRule="exact"/>
        <w:ind w:firstLine="458" w:firstLineChars="200"/>
        <w:rPr>
          <w:w w:val="82"/>
          <w:kern w:val="0"/>
          <w:sz w:val="28"/>
          <w:szCs w:val="28"/>
          <w:lang w:val="zh-CN"/>
        </w:rPr>
      </w:pPr>
      <w:r>
        <w:rPr>
          <w:rFonts w:hint="eastAsia"/>
          <w:w w:val="82"/>
          <w:kern w:val="0"/>
          <w:sz w:val="28"/>
          <w:szCs w:val="28"/>
        </w:rPr>
        <w:t>5.2</w:t>
      </w:r>
      <w:r>
        <w:rPr>
          <w:rFonts w:hint="eastAsia"/>
          <w:w w:val="82"/>
          <w:kern w:val="0"/>
          <w:sz w:val="28"/>
          <w:szCs w:val="28"/>
          <w:lang w:val="zh-CN"/>
        </w:rPr>
        <w:t>如对</w:t>
      </w:r>
      <w:r>
        <w:rPr>
          <w:rFonts w:hint="eastAsia"/>
          <w:w w:val="82"/>
          <w:kern w:val="0"/>
          <w:sz w:val="28"/>
          <w:szCs w:val="28"/>
        </w:rPr>
        <w:t>供方交付的合同标的物</w:t>
      </w:r>
      <w:r>
        <w:rPr>
          <w:rFonts w:hint="eastAsia"/>
          <w:w w:val="82"/>
          <w:kern w:val="0"/>
          <w:sz w:val="28"/>
          <w:szCs w:val="28"/>
          <w:lang w:val="zh-CN"/>
        </w:rPr>
        <w:t>有异议，需方应在收货后一个月内提出，供方在接到需方通知后的2日内做出处理。</w:t>
      </w:r>
    </w:p>
    <w:p>
      <w:pPr>
        <w:spacing w:line="500" w:lineRule="exact"/>
        <w:ind w:firstLine="458" w:firstLineChars="200"/>
        <w:rPr>
          <w:w w:val="82"/>
          <w:kern w:val="0"/>
          <w:sz w:val="28"/>
          <w:szCs w:val="28"/>
          <w:lang w:val="zh-CN"/>
        </w:rPr>
      </w:pPr>
      <w:r>
        <w:rPr>
          <w:rFonts w:hint="eastAsia"/>
          <w:w w:val="82"/>
          <w:kern w:val="0"/>
          <w:sz w:val="28"/>
          <w:szCs w:val="28"/>
        </w:rPr>
        <w:t>5</w:t>
      </w:r>
      <w:r>
        <w:rPr>
          <w:rFonts w:hint="eastAsia"/>
          <w:w w:val="82"/>
          <w:kern w:val="0"/>
          <w:sz w:val="28"/>
          <w:szCs w:val="28"/>
          <w:lang w:val="zh-CN"/>
        </w:rPr>
        <w:t>.3 供方为合同标的物终身质量责任方。</w:t>
      </w:r>
    </w:p>
    <w:p>
      <w:pPr>
        <w:spacing w:line="500" w:lineRule="exact"/>
        <w:ind w:firstLine="458" w:firstLineChars="199"/>
        <w:rPr>
          <w:rFonts w:ascii="宋体" w:hAnsi="宋体"/>
          <w:b/>
          <w:sz w:val="24"/>
          <w:szCs w:val="21"/>
        </w:rPr>
      </w:pPr>
      <w:r>
        <w:rPr>
          <w:rFonts w:hint="eastAsia" w:ascii="宋体" w:hAnsi="宋体"/>
          <w:b/>
          <w:bCs/>
          <w:w w:val="82"/>
          <w:kern w:val="0"/>
          <w:sz w:val="28"/>
          <w:szCs w:val="28"/>
        </w:rPr>
        <w:t>6 、违约责任</w:t>
      </w:r>
    </w:p>
    <w:p>
      <w:pPr>
        <w:spacing w:line="500" w:lineRule="exact"/>
        <w:ind w:firstLine="458" w:firstLineChars="200"/>
        <w:rPr>
          <w:w w:val="82"/>
          <w:kern w:val="0"/>
          <w:sz w:val="28"/>
          <w:szCs w:val="28"/>
        </w:rPr>
      </w:pPr>
      <w:r>
        <w:rPr>
          <w:rFonts w:hint="eastAsia"/>
          <w:w w:val="82"/>
          <w:kern w:val="0"/>
          <w:sz w:val="28"/>
          <w:szCs w:val="28"/>
        </w:rPr>
        <w:t>6.1若供方单方面不执行合同，则须返还需方双倍定金。</w:t>
      </w:r>
    </w:p>
    <w:p>
      <w:pPr>
        <w:spacing w:line="500" w:lineRule="exact"/>
        <w:ind w:firstLine="458" w:firstLineChars="200"/>
        <w:rPr>
          <w:w w:val="82"/>
          <w:kern w:val="0"/>
          <w:sz w:val="28"/>
          <w:szCs w:val="28"/>
        </w:rPr>
      </w:pPr>
      <w:r>
        <w:rPr>
          <w:rFonts w:hint="eastAsia"/>
          <w:w w:val="82"/>
          <w:kern w:val="0"/>
          <w:sz w:val="28"/>
          <w:szCs w:val="28"/>
        </w:rPr>
        <w:t>6.2如果由于供方的原因未能按合同规定的时间将合同标的物交付需方，延迟1天扣款货款总金额的5‰，延迟3天以上10天（含第10天）以下扣款货款总金额的5%，延迟10天以上扣款货款总金额的10%。供方无条件承担由此给需方造成的损失（</w:t>
      </w:r>
      <w:r>
        <w:rPr>
          <w:rFonts w:hint="eastAsia"/>
          <w:w w:val="82"/>
          <w:kern w:val="0"/>
          <w:sz w:val="28"/>
          <w:szCs w:val="28"/>
          <w:lang w:val="zh-CN"/>
        </w:rPr>
        <w:t>法定不可抗力因素除外），并不解除供方继续交付合同标的物的义务</w:t>
      </w:r>
      <w:r>
        <w:rPr>
          <w:rFonts w:hint="eastAsia"/>
          <w:w w:val="82"/>
          <w:kern w:val="0"/>
          <w:sz w:val="28"/>
          <w:szCs w:val="28"/>
        </w:rPr>
        <w:t>。</w:t>
      </w:r>
    </w:p>
    <w:p>
      <w:pPr>
        <w:spacing w:line="500" w:lineRule="exact"/>
        <w:ind w:firstLine="458" w:firstLineChars="200"/>
        <w:rPr>
          <w:w w:val="82"/>
          <w:kern w:val="0"/>
          <w:sz w:val="28"/>
          <w:szCs w:val="28"/>
        </w:rPr>
      </w:pPr>
      <w:r>
        <w:rPr>
          <w:rFonts w:hint="eastAsia"/>
          <w:w w:val="82"/>
          <w:kern w:val="0"/>
          <w:sz w:val="28"/>
          <w:szCs w:val="28"/>
        </w:rPr>
        <w:t>6.3若供方交付给需方的合同标的物不符合相应的国家标准，供方应积极协助钢厂前来处理，直到需方满意为止。</w:t>
      </w:r>
    </w:p>
    <w:p>
      <w:pPr>
        <w:spacing w:line="500" w:lineRule="exact"/>
        <w:ind w:firstLine="458" w:firstLineChars="200"/>
        <w:rPr>
          <w:w w:val="82"/>
          <w:kern w:val="0"/>
          <w:sz w:val="28"/>
          <w:szCs w:val="28"/>
        </w:rPr>
      </w:pPr>
      <w:r>
        <w:rPr>
          <w:rFonts w:hint="eastAsia"/>
          <w:w w:val="82"/>
          <w:kern w:val="0"/>
          <w:sz w:val="28"/>
          <w:szCs w:val="28"/>
        </w:rPr>
        <w:t>6.4若由于运输单位责任造成货物变形等缺陷或是丢的，责任由供方承担。</w:t>
      </w:r>
    </w:p>
    <w:p>
      <w:pPr>
        <w:spacing w:line="460" w:lineRule="exact"/>
        <w:ind w:firstLine="458" w:firstLineChars="200"/>
        <w:rPr>
          <w:rFonts w:ascii="宋体" w:hAnsi="宋体" w:eastAsia="宋体"/>
          <w:w w:val="82"/>
          <w:kern w:val="0"/>
          <w:sz w:val="28"/>
          <w:szCs w:val="28"/>
        </w:rPr>
      </w:pPr>
      <w:r>
        <w:rPr>
          <w:rFonts w:hint="eastAsia"/>
          <w:w w:val="82"/>
          <w:kern w:val="0"/>
          <w:sz w:val="28"/>
          <w:szCs w:val="28"/>
        </w:rPr>
        <w:t>6.5需方按期支付供方相应货款，</w:t>
      </w:r>
      <w:r>
        <w:rPr>
          <w:rFonts w:hint="eastAsia" w:ascii="宋体" w:hAnsi="宋体" w:eastAsia="宋体"/>
          <w:w w:val="82"/>
          <w:kern w:val="0"/>
          <w:sz w:val="28"/>
          <w:szCs w:val="28"/>
        </w:rPr>
        <w:t>逾期部分需方按同期活期存款利率计算违约金。</w:t>
      </w:r>
    </w:p>
    <w:p>
      <w:pPr>
        <w:spacing w:line="460" w:lineRule="exact"/>
        <w:ind w:firstLine="460" w:firstLineChars="200"/>
        <w:rPr>
          <w:b/>
          <w:bCs/>
          <w:w w:val="82"/>
          <w:kern w:val="0"/>
          <w:sz w:val="28"/>
          <w:szCs w:val="28"/>
        </w:rPr>
      </w:pPr>
      <w:r>
        <w:rPr>
          <w:rFonts w:hint="eastAsia" w:ascii="宋体" w:hAnsi="宋体" w:eastAsia="宋体"/>
          <w:b/>
          <w:bCs/>
          <w:w w:val="82"/>
          <w:kern w:val="0"/>
          <w:sz w:val="28"/>
          <w:szCs w:val="28"/>
        </w:rPr>
        <w:t>7、</w:t>
      </w:r>
      <w:r>
        <w:rPr>
          <w:rFonts w:hint="eastAsia"/>
          <w:b/>
          <w:bCs/>
          <w:w w:val="82"/>
          <w:kern w:val="0"/>
          <w:sz w:val="28"/>
          <w:szCs w:val="28"/>
        </w:rPr>
        <w:t>其他约定</w:t>
      </w:r>
    </w:p>
    <w:p>
      <w:pPr>
        <w:spacing w:line="460" w:lineRule="exact"/>
        <w:ind w:firstLine="458" w:firstLineChars="200"/>
        <w:rPr>
          <w:rFonts w:hint="eastAsia"/>
          <w:w w:val="82"/>
          <w:kern w:val="0"/>
          <w:sz w:val="28"/>
          <w:szCs w:val="28"/>
        </w:rPr>
      </w:pPr>
      <w:r>
        <w:rPr>
          <w:rFonts w:hint="eastAsia"/>
          <w:w w:val="82"/>
          <w:kern w:val="0"/>
          <w:sz w:val="28"/>
          <w:szCs w:val="28"/>
        </w:rPr>
        <w:t>7.1供方开具的增值税专用发票，必须保证票面信息全部真实、准确，相关内容与本合同一致。供方开具的发票不合格，需方有权延迟支付款项直至取得符合上述要求的发票为止，且不承担任何违约责任，供方的各项合同义务仍按合同约定履行。</w:t>
      </w:r>
      <w:r>
        <w:rPr>
          <w:rFonts w:hint="eastAsia"/>
          <w:w w:val="82"/>
          <w:kern w:val="0"/>
          <w:sz w:val="28"/>
          <w:szCs w:val="28"/>
        </w:rPr>
        <w:br w:type="textWrapping"/>
      </w:r>
      <w:r>
        <w:rPr>
          <w:rFonts w:hint="eastAsia"/>
          <w:w w:val="82"/>
          <w:kern w:val="0"/>
          <w:sz w:val="28"/>
          <w:szCs w:val="28"/>
        </w:rPr>
        <w:t xml:space="preserve">    7.2如供方违反国家法律、法规以及政策等相关规定向需方开票、提供增值税抵扣凭证，由供方自行承担相应法律责任。如果由于供方违反国家法律、法规以及政策等相关规定造成需方的经济损失及引起税务问题的，供方应承担向需方的赔偿责任，包括但不限于货款、违约金、税款、滞纳金、罚款等相关损失等。</w:t>
      </w:r>
    </w:p>
    <w:p>
      <w:pPr>
        <w:spacing w:line="500" w:lineRule="exact"/>
        <w:outlineLvl w:val="0"/>
        <w:rPr>
          <w:rFonts w:ascii="宋体" w:hAnsi="宋体"/>
          <w:b/>
          <w:bCs/>
          <w:w w:val="82"/>
          <w:kern w:val="0"/>
          <w:sz w:val="28"/>
          <w:szCs w:val="28"/>
        </w:rPr>
      </w:pPr>
      <w:r>
        <w:rPr>
          <w:rFonts w:hint="eastAsia"/>
          <w:w w:val="82"/>
          <w:kern w:val="0"/>
          <w:sz w:val="28"/>
          <w:szCs w:val="28"/>
        </w:rPr>
        <w:t xml:space="preserve">  </w:t>
      </w:r>
      <w:r>
        <w:rPr>
          <w:rFonts w:hint="eastAsia" w:ascii="宋体" w:hAnsi="宋体"/>
          <w:w w:val="82"/>
          <w:kern w:val="0"/>
          <w:sz w:val="28"/>
          <w:szCs w:val="28"/>
        </w:rPr>
        <w:t xml:space="preserve">  </w:t>
      </w:r>
      <w:r>
        <w:rPr>
          <w:rFonts w:hint="eastAsia" w:ascii="宋体" w:hAnsi="宋体"/>
          <w:b/>
          <w:bCs/>
          <w:w w:val="82"/>
          <w:kern w:val="0"/>
          <w:sz w:val="28"/>
          <w:szCs w:val="28"/>
        </w:rPr>
        <w:t>8 、合同争议的解决</w:t>
      </w:r>
    </w:p>
    <w:p>
      <w:pPr>
        <w:spacing w:line="500" w:lineRule="exact"/>
        <w:ind w:firstLine="458" w:firstLineChars="200"/>
        <w:rPr>
          <w:w w:val="82"/>
          <w:kern w:val="0"/>
          <w:sz w:val="28"/>
          <w:szCs w:val="28"/>
        </w:rPr>
      </w:pPr>
      <w:r>
        <w:rPr>
          <w:rFonts w:hint="eastAsia"/>
          <w:w w:val="82"/>
          <w:kern w:val="0"/>
          <w:sz w:val="28"/>
          <w:szCs w:val="28"/>
        </w:rPr>
        <w:t>本合同项下发生的争议，由双方协商解决；</w:t>
      </w:r>
      <w:r>
        <w:rPr>
          <w:rFonts w:hint="eastAsia" w:ascii="宋体" w:hAnsi="宋体" w:eastAsia="宋体"/>
          <w:w w:val="82"/>
          <w:kern w:val="0"/>
          <w:sz w:val="28"/>
          <w:szCs w:val="28"/>
        </w:rPr>
        <w:t>协商不成的，可向合同履行地的人民法院提起诉讼。</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9 、本合同经双方法定代表人或委托代理人签字并盖章后即生效</w:t>
      </w:r>
      <w:r>
        <w:rPr>
          <w:rFonts w:hint="eastAsia"/>
          <w:b/>
          <w:bCs/>
          <w:w w:val="82"/>
          <w:kern w:val="0"/>
          <w:sz w:val="28"/>
          <w:szCs w:val="28"/>
        </w:rPr>
        <w:t>。</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10、本合同正本一式叁</w:t>
      </w:r>
      <w:r>
        <w:rPr>
          <w:rFonts w:hint="eastAsia"/>
          <w:b/>
          <w:bCs/>
          <w:w w:val="82"/>
          <w:kern w:val="0"/>
          <w:sz w:val="28"/>
          <w:szCs w:val="28"/>
        </w:rPr>
        <w:t>份，需方执贰份，供方执壹份，具有同等法律效力。</w:t>
      </w:r>
    </w:p>
    <w:tbl>
      <w:tblPr>
        <w:tblStyle w:val="14"/>
        <w:tblW w:w="10239" w:type="dxa"/>
        <w:jc w:val="center"/>
        <w:tblLayout w:type="fixed"/>
        <w:tblCellMar>
          <w:top w:w="0" w:type="dxa"/>
          <w:left w:w="108" w:type="dxa"/>
          <w:bottom w:w="0" w:type="dxa"/>
          <w:right w:w="108" w:type="dxa"/>
        </w:tblCellMar>
      </w:tblPr>
      <w:tblGrid>
        <w:gridCol w:w="5080"/>
        <w:gridCol w:w="5159"/>
      </w:tblGrid>
      <w:tr>
        <w:tblPrEx>
          <w:tblCellMar>
            <w:top w:w="0" w:type="dxa"/>
            <w:left w:w="108" w:type="dxa"/>
            <w:bottom w:w="0" w:type="dxa"/>
            <w:right w:w="108" w:type="dxa"/>
          </w:tblCellMar>
        </w:tblPrEx>
        <w:trPr>
          <w:trHeight w:val="378" w:hRule="exact"/>
          <w:jc w:val="center"/>
        </w:trPr>
        <w:tc>
          <w:tcPr>
            <w:tcW w:w="5080" w:type="dxa"/>
            <w:vAlign w:val="center"/>
          </w:tcPr>
          <w:p>
            <w:pPr>
              <w:jc w:val="center"/>
              <w:rPr>
                <w:sz w:val="24"/>
              </w:rPr>
            </w:pPr>
            <w:r>
              <w:rPr>
                <w:rFonts w:hint="eastAsia"/>
                <w:sz w:val="24"/>
              </w:rPr>
              <w:t>需  方</w:t>
            </w:r>
          </w:p>
        </w:tc>
        <w:tc>
          <w:tcPr>
            <w:tcW w:w="5159" w:type="dxa"/>
            <w:vAlign w:val="center"/>
          </w:tcPr>
          <w:p>
            <w:pPr>
              <w:jc w:val="center"/>
              <w:rPr>
                <w:sz w:val="24"/>
              </w:rPr>
            </w:pPr>
            <w:r>
              <w:rPr>
                <w:rFonts w:hint="eastAsia"/>
                <w:sz w:val="24"/>
              </w:rPr>
              <w:t>供   方</w:t>
            </w:r>
          </w:p>
        </w:tc>
      </w:tr>
      <w:tr>
        <w:tblPrEx>
          <w:tblCellMar>
            <w:top w:w="0" w:type="dxa"/>
            <w:left w:w="108" w:type="dxa"/>
            <w:bottom w:w="0" w:type="dxa"/>
            <w:right w:w="108" w:type="dxa"/>
          </w:tblCellMar>
        </w:tblPrEx>
        <w:trPr>
          <w:trHeight w:val="378" w:hRule="exact"/>
          <w:jc w:val="center"/>
        </w:trPr>
        <w:tc>
          <w:tcPr>
            <w:tcW w:w="5080" w:type="dxa"/>
            <w:vAlign w:val="center"/>
          </w:tcPr>
          <w:p>
            <w:pPr>
              <w:rPr>
                <w:rFonts w:ascii="宋体" w:hAnsi="宋体"/>
                <w:sz w:val="24"/>
              </w:rPr>
            </w:pPr>
            <w:r>
              <w:rPr>
                <w:sz w:val="24"/>
              </w:rPr>
              <w:t>单位名称：</w:t>
            </w:r>
            <w:r>
              <w:rPr>
                <w:rFonts w:hint="eastAsia" w:ascii="宋体" w:hAnsi="宋体"/>
                <w:sz w:val="24"/>
              </w:rPr>
              <w:t>四川兴天元钢桥有限公司</w:t>
            </w:r>
          </w:p>
        </w:tc>
        <w:tc>
          <w:tcPr>
            <w:tcW w:w="5159" w:type="dxa"/>
            <w:vAlign w:val="center"/>
          </w:tcPr>
          <w:p>
            <w:pPr>
              <w:rPr>
                <w:rFonts w:eastAsia="宋体"/>
                <w:sz w:val="24"/>
              </w:rPr>
            </w:pPr>
            <w:r>
              <w:rPr>
                <w:sz w:val="24"/>
              </w:rPr>
              <w:t>单位名称：</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 xml:space="preserve">单位地址： </w:t>
            </w:r>
          </w:p>
        </w:tc>
        <w:tc>
          <w:tcPr>
            <w:tcW w:w="5159" w:type="dxa"/>
            <w:vAlign w:val="center"/>
          </w:tcPr>
          <w:p>
            <w:pPr>
              <w:rPr>
                <w:sz w:val="24"/>
              </w:rPr>
            </w:pPr>
            <w:r>
              <w:rPr>
                <w:sz w:val="24"/>
              </w:rPr>
              <w:t>单位地址：</w:t>
            </w:r>
            <w:r>
              <w:rPr>
                <w:rFonts w:hint="eastAsia"/>
                <w:sz w:val="24"/>
              </w:rPr>
              <w:t xml:space="preserve"> </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法定代表人：</w:t>
            </w:r>
          </w:p>
        </w:tc>
        <w:tc>
          <w:tcPr>
            <w:tcW w:w="5159" w:type="dxa"/>
            <w:vAlign w:val="center"/>
          </w:tcPr>
          <w:p>
            <w:pPr>
              <w:rPr>
                <w:sz w:val="24"/>
              </w:rPr>
            </w:pPr>
            <w:r>
              <w:rPr>
                <w:sz w:val="24"/>
              </w:rPr>
              <w:t>法定代表人：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委托代</w:t>
            </w:r>
            <w:r>
              <w:rPr>
                <w:rFonts w:hint="eastAsia"/>
                <w:sz w:val="24"/>
              </w:rPr>
              <w:t>理</w:t>
            </w:r>
            <w:r>
              <w:rPr>
                <w:sz w:val="24"/>
              </w:rPr>
              <w:t>人：</w:t>
            </w:r>
          </w:p>
        </w:tc>
        <w:tc>
          <w:tcPr>
            <w:tcW w:w="5159" w:type="dxa"/>
            <w:vAlign w:val="center"/>
          </w:tcPr>
          <w:p>
            <w:pPr>
              <w:rPr>
                <w:sz w:val="24"/>
              </w:rPr>
            </w:pPr>
            <w:r>
              <w:rPr>
                <w:sz w:val="24"/>
              </w:rPr>
              <w:t>委托代</w:t>
            </w:r>
            <w:r>
              <w:rPr>
                <w:rFonts w:hint="eastAsia"/>
                <w:sz w:val="24"/>
              </w:rPr>
              <w:t>理</w:t>
            </w:r>
            <w:r>
              <w:rPr>
                <w:sz w:val="24"/>
              </w:rPr>
              <w:t>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电    话：</w:t>
            </w:r>
          </w:p>
        </w:tc>
        <w:tc>
          <w:tcPr>
            <w:tcW w:w="5159" w:type="dxa"/>
            <w:vAlign w:val="center"/>
          </w:tcPr>
          <w:p>
            <w:pPr>
              <w:rPr>
                <w:sz w:val="24"/>
              </w:rPr>
            </w:pPr>
            <w:r>
              <w:rPr>
                <w:sz w:val="24"/>
              </w:rPr>
              <w:t xml:space="preserve">电    话： </w:t>
            </w:r>
          </w:p>
        </w:tc>
      </w:tr>
    </w:tbl>
    <w:p>
      <w:pPr>
        <w:pStyle w:val="2"/>
        <w:rPr>
          <w:rFonts w:hint="eastAsia" w:eastAsia="宋体"/>
          <w:sz w:val="24"/>
          <w:lang w:eastAsia="zh-CN"/>
        </w:rPr>
      </w:pPr>
    </w:p>
    <w:sectPr>
      <w:pgSz w:w="11906" w:h="16838"/>
      <w:pgMar w:top="907" w:right="851" w:bottom="907" w:left="85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3</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rPr>
    </w:lvl>
  </w:abstractNum>
  <w:abstractNum w:abstractNumId="1">
    <w:nsid w:val="4142C1D8"/>
    <w:multiLevelType w:val="singleLevel"/>
    <w:tmpl w:val="4142C1D8"/>
    <w:lvl w:ilvl="0" w:tentative="0">
      <w:start w:val="4"/>
      <w:numFmt w:val="chineseCounting"/>
      <w:suff w:val="space"/>
      <w:lvlText w:val="第%1部分"/>
      <w:lvlJc w:val="left"/>
      <w:rPr>
        <w:rFonts w:hint="eastAsia"/>
      </w:rPr>
    </w:lvl>
  </w:abstractNum>
  <w:abstractNum w:abstractNumId="2">
    <w:nsid w:val="5EC94D00"/>
    <w:multiLevelType w:val="singleLevel"/>
    <w:tmpl w:val="5EC94D00"/>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NDY0Yzk3NTNmODYxMTE3YTBmYzMzYzY5MmI1ZGIifQ=="/>
  </w:docVars>
  <w:rsids>
    <w:rsidRoot w:val="6366186B"/>
    <w:rsid w:val="00060F41"/>
    <w:rsid w:val="00314E01"/>
    <w:rsid w:val="003865E9"/>
    <w:rsid w:val="003E593F"/>
    <w:rsid w:val="004D6377"/>
    <w:rsid w:val="006A0E7A"/>
    <w:rsid w:val="006E3A13"/>
    <w:rsid w:val="00781103"/>
    <w:rsid w:val="00827DE0"/>
    <w:rsid w:val="0087259E"/>
    <w:rsid w:val="008A3A0F"/>
    <w:rsid w:val="00997B13"/>
    <w:rsid w:val="00AD6848"/>
    <w:rsid w:val="00B94172"/>
    <w:rsid w:val="00C247C4"/>
    <w:rsid w:val="00D2778C"/>
    <w:rsid w:val="00ED7034"/>
    <w:rsid w:val="00FE7412"/>
    <w:rsid w:val="01154D3F"/>
    <w:rsid w:val="0A020E66"/>
    <w:rsid w:val="0BF04F64"/>
    <w:rsid w:val="0D074A6C"/>
    <w:rsid w:val="199D3F96"/>
    <w:rsid w:val="1A39185D"/>
    <w:rsid w:val="1F07713E"/>
    <w:rsid w:val="1F7F1DD4"/>
    <w:rsid w:val="23BA2F97"/>
    <w:rsid w:val="26292001"/>
    <w:rsid w:val="2A08297F"/>
    <w:rsid w:val="2DE62848"/>
    <w:rsid w:val="2EA756E3"/>
    <w:rsid w:val="307D48E1"/>
    <w:rsid w:val="32C23872"/>
    <w:rsid w:val="34A018E6"/>
    <w:rsid w:val="3C0D345A"/>
    <w:rsid w:val="3D3709FF"/>
    <w:rsid w:val="3DFB4929"/>
    <w:rsid w:val="3F696545"/>
    <w:rsid w:val="433A3292"/>
    <w:rsid w:val="43B167AA"/>
    <w:rsid w:val="45AB028E"/>
    <w:rsid w:val="45B8114E"/>
    <w:rsid w:val="478557B9"/>
    <w:rsid w:val="483D156B"/>
    <w:rsid w:val="48F5691C"/>
    <w:rsid w:val="49904129"/>
    <w:rsid w:val="4AA97B9F"/>
    <w:rsid w:val="4D1F19DC"/>
    <w:rsid w:val="515D7EF7"/>
    <w:rsid w:val="588E0972"/>
    <w:rsid w:val="5A500518"/>
    <w:rsid w:val="5A767B16"/>
    <w:rsid w:val="5ACC43F0"/>
    <w:rsid w:val="5B3240FE"/>
    <w:rsid w:val="5D592468"/>
    <w:rsid w:val="5D942CDE"/>
    <w:rsid w:val="5F03343C"/>
    <w:rsid w:val="60B41562"/>
    <w:rsid w:val="62DB68C0"/>
    <w:rsid w:val="636360E0"/>
    <w:rsid w:val="6366186B"/>
    <w:rsid w:val="63E944D3"/>
    <w:rsid w:val="64F56445"/>
    <w:rsid w:val="6F460571"/>
    <w:rsid w:val="70FB4BEB"/>
    <w:rsid w:val="71807EB6"/>
    <w:rsid w:val="72F51242"/>
    <w:rsid w:val="7525529E"/>
    <w:rsid w:val="759B70D5"/>
    <w:rsid w:val="772E0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annotation text"/>
    <w:basedOn w:val="1"/>
    <w:link w:val="26"/>
    <w:qFormat/>
    <w:uiPriority w:val="0"/>
    <w:pPr>
      <w:jc w:val="left"/>
    </w:pPr>
  </w:style>
  <w:style w:type="paragraph" w:styleId="7">
    <w:name w:val="Body Text 3"/>
    <w:basedOn w:val="1"/>
    <w:qFormat/>
    <w:uiPriority w:val="0"/>
    <w:rPr>
      <w:rFonts w:ascii="宋体" w:cs="Times New Roman"/>
      <w:sz w:val="24"/>
      <w:szCs w:val="20"/>
      <w:lang w:val="zh-CN"/>
    </w:rPr>
  </w:style>
  <w:style w:type="paragraph" w:styleId="8">
    <w:name w:val="Body Text Indent"/>
    <w:basedOn w:val="1"/>
    <w:qFormat/>
    <w:uiPriority w:val="0"/>
    <w:pPr>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annotation subject"/>
    <w:basedOn w:val="6"/>
    <w:next w:val="6"/>
    <w:link w:val="27"/>
    <w:qFormat/>
    <w:uiPriority w:val="0"/>
    <w:rPr>
      <w:b/>
      <w:bCs/>
    </w:rPr>
  </w:style>
  <w:style w:type="paragraph" w:styleId="13">
    <w:name w:val="Body Text First Indent 2"/>
    <w:basedOn w:val="8"/>
    <w:unhideWhenUsed/>
    <w:qFormat/>
    <w:uiPriority w:val="99"/>
    <w:pPr>
      <w:ind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styleId="19">
    <w:name w:val="annotation reference"/>
    <w:basedOn w:val="16"/>
    <w:qFormat/>
    <w:uiPriority w:val="0"/>
    <w:rPr>
      <w:sz w:val="21"/>
      <w:szCs w:val="21"/>
    </w:rPr>
  </w:style>
  <w:style w:type="character" w:customStyle="1" w:styleId="20">
    <w:name w:val="font21"/>
    <w:basedOn w:val="16"/>
    <w:qFormat/>
    <w:uiPriority w:val="0"/>
    <w:rPr>
      <w:rFonts w:hint="default" w:ascii="Times New Roman" w:hAnsi="Times New Roman" w:cs="Times New Roman"/>
      <w:color w:val="000000"/>
      <w:sz w:val="16"/>
      <w:szCs w:val="16"/>
      <w:u w:val="none"/>
    </w:rPr>
  </w:style>
  <w:style w:type="character" w:customStyle="1" w:styleId="21">
    <w:name w:val="font11"/>
    <w:basedOn w:val="16"/>
    <w:qFormat/>
    <w:uiPriority w:val="0"/>
    <w:rPr>
      <w:rFonts w:hint="eastAsia" w:ascii="宋体" w:hAnsi="宋体" w:eastAsia="宋体" w:cs="宋体"/>
      <w:color w:val="000000"/>
      <w:sz w:val="16"/>
      <w:szCs w:val="16"/>
      <w:u w:val="none"/>
    </w:rPr>
  </w:style>
  <w:style w:type="character" w:customStyle="1" w:styleId="22">
    <w:name w:val="font31"/>
    <w:basedOn w:val="16"/>
    <w:qFormat/>
    <w:uiPriority w:val="0"/>
    <w:rPr>
      <w:rFonts w:hint="eastAsia" w:ascii="宋体" w:hAnsi="宋体" w:eastAsia="宋体" w:cs="宋体"/>
      <w:color w:val="000000"/>
      <w:sz w:val="18"/>
      <w:szCs w:val="18"/>
      <w:u w:val="single"/>
    </w:rPr>
  </w:style>
  <w:style w:type="character" w:customStyle="1" w:styleId="23">
    <w:name w:val="font91"/>
    <w:basedOn w:val="16"/>
    <w:qFormat/>
    <w:uiPriority w:val="0"/>
    <w:rPr>
      <w:rFonts w:hint="default" w:ascii="Times New Roman" w:hAnsi="Times New Roman" w:cs="Times New Roman"/>
      <w:color w:val="000000"/>
      <w:sz w:val="18"/>
      <w:szCs w:val="18"/>
      <w:u w:val="single"/>
    </w:rPr>
  </w:style>
  <w:style w:type="character" w:customStyle="1" w:styleId="24">
    <w:name w:val="font101"/>
    <w:basedOn w:val="16"/>
    <w:qFormat/>
    <w:uiPriority w:val="0"/>
    <w:rPr>
      <w:rFonts w:hint="eastAsia" w:ascii="宋体" w:hAnsi="宋体" w:eastAsia="宋体" w:cs="宋体"/>
      <w:color w:val="000000"/>
      <w:sz w:val="19"/>
      <w:szCs w:val="19"/>
      <w:u w:val="none"/>
    </w:rPr>
  </w:style>
  <w:style w:type="paragraph" w:customStyle="1" w:styleId="25">
    <w:name w:val="正文 含缩进"/>
    <w:basedOn w:val="1"/>
    <w:qFormat/>
    <w:uiPriority w:val="0"/>
    <w:pPr>
      <w:ind w:firstLine="424" w:firstLineChars="202"/>
      <w:jc w:val="left"/>
    </w:pPr>
  </w:style>
  <w:style w:type="character" w:customStyle="1" w:styleId="26">
    <w:name w:val="批注文字 字符"/>
    <w:basedOn w:val="16"/>
    <w:link w:val="6"/>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2"/>
    <w:qFormat/>
    <w:uiPriority w:val="0"/>
    <w:rPr>
      <w:rFonts w:asciiTheme="minorHAnsi" w:hAnsiTheme="minorHAnsi" w:eastAsiaTheme="minorEastAsia" w:cstheme="minorBidi"/>
      <w:b/>
      <w:bCs/>
      <w:kern w:val="2"/>
      <w:sz w:val="21"/>
      <w:szCs w:val="24"/>
    </w:rPr>
  </w:style>
  <w:style w:type="character" w:customStyle="1" w:styleId="28">
    <w:name w:val="font41"/>
    <w:basedOn w:val="16"/>
    <w:qFormat/>
    <w:uiPriority w:val="0"/>
    <w:rPr>
      <w:rFonts w:hint="eastAsia" w:ascii="宋体" w:hAnsi="宋体" w:eastAsia="宋体" w:cs="宋体"/>
      <w:color w:val="000000"/>
      <w:sz w:val="19"/>
      <w:szCs w:val="19"/>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3478</Words>
  <Characters>5516</Characters>
  <Lines>39</Lines>
  <Paragraphs>11</Paragraphs>
  <TotalTime>0</TotalTime>
  <ScaleCrop>false</ScaleCrop>
  <LinksUpToDate>false</LinksUpToDate>
  <CharactersWithSpaces>5944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Administrator</cp:lastModifiedBy>
  <dcterms:modified xsi:type="dcterms:W3CDTF">2023-03-23T00:58:06Z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860174C926934315B3D47F09AA8D24BA</vt:lpwstr>
  </property>
</Properties>
</file>