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240301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lang w:eastAsia="zh-CN"/>
        </w:rPr>
        <w:t>油漆</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油漆</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lang w:eastAsia="zh-CN"/>
        </w:rPr>
        <w:t>油漆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24</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03</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22</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4</w:t>
      </w:r>
      <w:r>
        <w:rPr>
          <w:rFonts w:hint="eastAsia"/>
          <w:sz w:val="24"/>
          <w:szCs w:val="24"/>
          <w:highlight w:val="none"/>
        </w:rPr>
        <w:t>年</w:t>
      </w:r>
      <w:r>
        <w:rPr>
          <w:rFonts w:hint="eastAsia"/>
          <w:sz w:val="24"/>
          <w:szCs w:val="24"/>
          <w:highlight w:val="none"/>
          <w:lang w:val="en-US" w:eastAsia="zh-CN"/>
        </w:rPr>
        <w:t>03</w:t>
      </w:r>
      <w:r>
        <w:rPr>
          <w:rFonts w:hint="eastAsia"/>
          <w:sz w:val="24"/>
          <w:szCs w:val="24"/>
          <w:highlight w:val="none"/>
        </w:rPr>
        <w:t>月</w:t>
      </w:r>
      <w:r>
        <w:rPr>
          <w:rFonts w:hint="eastAsia"/>
          <w:sz w:val="24"/>
          <w:szCs w:val="24"/>
          <w:highlight w:val="none"/>
          <w:lang w:val="en-US" w:eastAsia="zh-CN"/>
        </w:rPr>
        <w:t>26</w:t>
      </w:r>
      <w:r>
        <w:rPr>
          <w:rFonts w:hint="eastAsia"/>
          <w:sz w:val="24"/>
          <w:szCs w:val="24"/>
          <w:highlight w:val="none"/>
        </w:rPr>
        <w:t>日   上午 1</w:t>
      </w:r>
      <w:r>
        <w:rPr>
          <w:rFonts w:hint="eastAsia"/>
          <w:sz w:val="24"/>
          <w:szCs w:val="24"/>
          <w:highlight w:val="none"/>
          <w:lang w:val="en-US" w:eastAsia="zh-CN"/>
        </w:rPr>
        <w:t>1</w:t>
      </w:r>
      <w:r>
        <w:rPr>
          <w:rFonts w:hint="eastAsia"/>
          <w:sz w:val="24"/>
          <w:szCs w:val="24"/>
          <w:highlight w:val="none"/>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w:t>
      </w:r>
      <w:r>
        <w:rPr>
          <w:rFonts w:hint="eastAsia"/>
          <w:sz w:val="24"/>
          <w:szCs w:val="24"/>
          <w:lang w:val="en-US" w:eastAsia="zh-CN"/>
        </w:rPr>
        <w:t>.00</w:t>
      </w:r>
      <w:r>
        <w:rPr>
          <w:rFonts w:hint="eastAsia"/>
          <w:sz w:val="24"/>
          <w:szCs w:val="24"/>
        </w:rPr>
        <w:t>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w:t>
      </w:r>
      <w:r>
        <w:rPr>
          <w:rFonts w:hint="eastAsia"/>
          <w:sz w:val="24"/>
          <w:szCs w:val="24"/>
          <w:highlight w:val="yellow"/>
        </w:rPr>
        <w:t>投标文件未盖公章的</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w:t>
      </w:r>
      <w:r>
        <w:rPr>
          <w:rFonts w:hint="eastAsia"/>
          <w:sz w:val="24"/>
          <w:szCs w:val="24"/>
          <w:highlight w:val="yellow"/>
        </w:rPr>
        <w:t>法人授权书、营业执照（复印件）、销售业绩及其证明文件</w:t>
      </w:r>
      <w:r>
        <w:rPr>
          <w:rFonts w:hint="eastAsia"/>
          <w:sz w:val="24"/>
          <w:szCs w:val="24"/>
        </w:rPr>
        <w:t>；详细要求见第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highlight w:val="yellow"/>
        </w:rPr>
        <w:t>投标保证金</w:t>
      </w:r>
      <w:r>
        <w:rPr>
          <w:rFonts w:hint="eastAsia"/>
          <w:sz w:val="24"/>
          <w:szCs w:val="24"/>
          <w:highlight w:val="yellow"/>
          <w:lang w:eastAsia="zh-CN"/>
        </w:rPr>
        <w:t>在开标后</w:t>
      </w:r>
      <w:r>
        <w:rPr>
          <w:rFonts w:hint="eastAsia"/>
          <w:sz w:val="24"/>
          <w:szCs w:val="24"/>
          <w:highlight w:val="yellow"/>
          <w:lang w:val="en-US" w:eastAsia="zh-CN"/>
        </w:rPr>
        <w:t>30日内</w:t>
      </w:r>
      <w:r>
        <w:rPr>
          <w:rFonts w:hint="eastAsia"/>
          <w:sz w:val="24"/>
          <w:szCs w:val="24"/>
          <w:highlight w:val="yellow"/>
        </w:rPr>
        <w:t>无息退还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w:t>
      </w:r>
      <w:r>
        <w:rPr>
          <w:rFonts w:hint="eastAsia"/>
          <w:sz w:val="24"/>
          <w:szCs w:val="24"/>
          <w:highlight w:val="yellow"/>
        </w:rPr>
        <w:t>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spacing w:line="360" w:lineRule="auto"/>
        <w:jc w:val="center"/>
        <w:rPr>
          <w:rFonts w:hint="eastAsia" w:ascii="宋体" w:hAnsi="宋体"/>
          <w:b/>
          <w:bCs/>
          <w:sz w:val="30"/>
        </w:rPr>
      </w:pPr>
      <w:r>
        <w:rPr>
          <w:rFonts w:hint="eastAsia" w:ascii="宋体" w:hAnsi="宋体"/>
          <w:b/>
          <w:bCs/>
          <w:sz w:val="30"/>
        </w:rPr>
        <w:t>涂料采购合同</w:t>
      </w:r>
    </w:p>
    <w:p>
      <w:pPr>
        <w:spacing w:line="360" w:lineRule="auto"/>
        <w:rPr>
          <w:rFonts w:hint="eastAsia" w:ascii="宋体" w:hAnsi="宋体" w:eastAsia="宋体"/>
          <w:sz w:val="24"/>
          <w:szCs w:val="24"/>
          <w:lang w:eastAsia="zh-CN"/>
        </w:rPr>
      </w:pPr>
      <w:r>
        <w:rPr>
          <w:rFonts w:hint="eastAsia" w:ascii="宋体" w:hAnsi="宋体"/>
          <w:sz w:val="24"/>
          <w:szCs w:val="24"/>
        </w:rPr>
        <w:t>需方：四川兴天元钢桥有限公司               签订地点：德阳</w:t>
      </w:r>
      <w:r>
        <w:rPr>
          <w:rFonts w:hint="eastAsia" w:ascii="宋体" w:hAnsi="宋体"/>
          <w:sz w:val="24"/>
          <w:szCs w:val="24"/>
          <w:lang w:eastAsia="zh-CN"/>
        </w:rPr>
        <w:t>市旌阳区</w:t>
      </w:r>
    </w:p>
    <w:p>
      <w:pPr>
        <w:spacing w:line="360" w:lineRule="auto"/>
        <w:rPr>
          <w:rFonts w:hint="eastAsia" w:ascii="宋体" w:hAnsi="宋体"/>
          <w:sz w:val="24"/>
          <w:szCs w:val="24"/>
        </w:rPr>
      </w:pPr>
      <w:r>
        <w:rPr>
          <w:rFonts w:hint="eastAsia" w:ascii="宋体" w:hAnsi="宋体"/>
          <w:sz w:val="24"/>
          <w:szCs w:val="24"/>
        </w:rPr>
        <w:t xml:space="preserve">供方：                 </w:t>
      </w:r>
      <w:r>
        <w:rPr>
          <w:rFonts w:hint="eastAsia" w:ascii="宋体" w:hAnsi="宋体"/>
          <w:sz w:val="24"/>
          <w:szCs w:val="24"/>
          <w:lang w:val="en-US" w:eastAsia="zh-CN"/>
        </w:rPr>
        <w:t xml:space="preserve">                    </w:t>
      </w:r>
      <w:r>
        <w:rPr>
          <w:rFonts w:hint="eastAsia" w:ascii="宋体" w:hAnsi="宋体"/>
          <w:sz w:val="24"/>
          <w:szCs w:val="24"/>
        </w:rPr>
        <w:t>订时间：</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60" w:lineRule="auto"/>
        <w:rPr>
          <w:rFonts w:hint="eastAsia" w:ascii="宋体" w:hAnsi="宋体"/>
          <w:b/>
          <w:sz w:val="24"/>
          <w:szCs w:val="24"/>
        </w:rPr>
      </w:pPr>
      <w:r>
        <w:rPr>
          <w:rFonts w:hint="eastAsia" w:ascii="宋体" w:hAnsi="宋体"/>
          <w:b/>
          <w:sz w:val="24"/>
          <w:szCs w:val="24"/>
        </w:rPr>
        <w:t>一、产品商标、名称、单价</w:t>
      </w:r>
    </w:p>
    <w:tbl>
      <w:tblPr>
        <w:tblStyle w:val="11"/>
        <w:tblW w:w="10735" w:type="dxa"/>
        <w:jc w:val="center"/>
        <w:tblLayout w:type="fixed"/>
        <w:tblCellMar>
          <w:top w:w="0" w:type="dxa"/>
          <w:left w:w="0" w:type="dxa"/>
          <w:bottom w:w="0" w:type="dxa"/>
          <w:right w:w="0" w:type="dxa"/>
        </w:tblCellMar>
      </w:tblPr>
      <w:tblGrid>
        <w:gridCol w:w="701"/>
        <w:gridCol w:w="936"/>
        <w:gridCol w:w="2460"/>
        <w:gridCol w:w="959"/>
        <w:gridCol w:w="816"/>
        <w:gridCol w:w="744"/>
        <w:gridCol w:w="756"/>
        <w:gridCol w:w="936"/>
        <w:gridCol w:w="996"/>
        <w:gridCol w:w="1431"/>
      </w:tblGrid>
      <w:tr>
        <w:tblPrEx>
          <w:tblCellMar>
            <w:top w:w="0" w:type="dxa"/>
            <w:left w:w="0" w:type="dxa"/>
            <w:bottom w:w="0" w:type="dxa"/>
            <w:right w:w="0" w:type="dxa"/>
          </w:tblCellMar>
        </w:tblPrEx>
        <w:trPr>
          <w:trHeight w:val="470" w:hRule="atLeast"/>
          <w:jc w:val="center"/>
        </w:trPr>
        <w:tc>
          <w:tcPr>
            <w:tcW w:w="70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rPr>
            </w:pPr>
            <w:r>
              <w:rPr>
                <w:rFonts w:hint="eastAsia" w:ascii="宋体" w:hAnsi="宋体" w:cs="宋体"/>
                <w:kern w:val="0"/>
                <w:lang w:bidi="ar"/>
              </w:rPr>
              <w:t>序号</w:t>
            </w:r>
          </w:p>
        </w:tc>
        <w:tc>
          <w:tcPr>
            <w:tcW w:w="93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val="en-US" w:eastAsia="zh-CN" w:bidi="ar"/>
              </w:rPr>
            </w:pPr>
            <w:r>
              <w:rPr>
                <w:rFonts w:hint="eastAsia" w:ascii="宋体" w:hAnsi="宋体" w:cs="宋体"/>
                <w:kern w:val="0"/>
                <w:lang w:eastAsia="zh-CN" w:bidi="ar"/>
              </w:rPr>
              <w:t>产品编号</w:t>
            </w:r>
          </w:p>
        </w:tc>
        <w:tc>
          <w:tcPr>
            <w:tcW w:w="24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ascii="宋体" w:hAnsi="宋体" w:cs="宋体"/>
                <w:kern w:val="0"/>
                <w:lang w:bidi="ar"/>
              </w:rPr>
              <w:t>产品名称</w:t>
            </w:r>
          </w:p>
        </w:tc>
        <w:tc>
          <w:tcPr>
            <w:tcW w:w="95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ascii="宋体" w:hAnsi="宋体" w:cs="宋体"/>
                <w:kern w:val="0"/>
                <w:lang w:bidi="ar"/>
              </w:rPr>
              <w:t>包装规格</w:t>
            </w:r>
          </w:p>
          <w:p>
            <w:pPr>
              <w:widowControl/>
              <w:spacing w:line="360" w:lineRule="auto"/>
              <w:jc w:val="center"/>
              <w:textAlignment w:val="center"/>
              <w:rPr>
                <w:rFonts w:ascii="宋体" w:hAnsi="宋体" w:cs="宋体"/>
              </w:rPr>
            </w:pPr>
            <w:r>
              <w:rPr>
                <w:rFonts w:ascii="宋体" w:hAnsi="宋体" w:cs="宋体"/>
                <w:kern w:val="0"/>
                <w:lang w:bidi="ar"/>
              </w:rPr>
              <w:t>（kg）</w:t>
            </w:r>
          </w:p>
        </w:tc>
        <w:tc>
          <w:tcPr>
            <w:tcW w:w="2316"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油性油漆含税单价</w:t>
            </w:r>
          </w:p>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（元</w:t>
            </w:r>
            <w:r>
              <w:rPr>
                <w:rFonts w:hint="eastAsia" w:ascii="宋体" w:hAnsi="宋体" w:cs="宋体"/>
                <w:kern w:val="0"/>
                <w:lang w:val="en-US" w:eastAsia="zh-CN" w:bidi="ar"/>
              </w:rPr>
              <w:t>/kg</w:t>
            </w:r>
            <w:r>
              <w:rPr>
                <w:rFonts w:hint="eastAsia" w:ascii="宋体" w:hAnsi="宋体" w:cs="宋体"/>
                <w:kern w:val="0"/>
                <w:lang w:eastAsia="zh-CN" w:bidi="ar"/>
              </w:rPr>
              <w:t>）</w:t>
            </w:r>
          </w:p>
        </w:tc>
        <w:tc>
          <w:tcPr>
            <w:tcW w:w="193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lang w:eastAsia="zh-CN"/>
              </w:rPr>
            </w:pPr>
            <w:r>
              <w:rPr>
                <w:rFonts w:hint="eastAsia" w:ascii="宋体" w:hAnsi="宋体" w:cs="宋体"/>
                <w:lang w:eastAsia="zh-CN"/>
              </w:rPr>
              <w:t>水性油漆含税单价</w:t>
            </w:r>
          </w:p>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（元</w:t>
            </w:r>
            <w:r>
              <w:rPr>
                <w:rFonts w:hint="eastAsia" w:ascii="宋体" w:hAnsi="宋体" w:cs="宋体"/>
                <w:lang w:val="en-US" w:eastAsia="zh-CN"/>
              </w:rPr>
              <w:t>/kg</w:t>
            </w:r>
            <w:r>
              <w:rPr>
                <w:rFonts w:hint="eastAsia" w:ascii="宋体" w:hAnsi="宋体" w:cs="宋体"/>
                <w:lang w:eastAsia="zh-CN"/>
              </w:rPr>
              <w:t>）</w:t>
            </w:r>
          </w:p>
        </w:tc>
        <w:tc>
          <w:tcPr>
            <w:tcW w:w="1431"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r>
              <w:rPr>
                <w:rFonts w:hint="eastAsia" w:ascii="宋体" w:hAnsi="宋体" w:cs="宋体"/>
                <w:kern w:val="0"/>
                <w:lang w:bidi="ar"/>
              </w:rPr>
              <w:t>备注</w:t>
            </w:r>
          </w:p>
        </w:tc>
      </w:tr>
      <w:tr>
        <w:tblPrEx>
          <w:tblCellMar>
            <w:top w:w="0" w:type="dxa"/>
            <w:left w:w="0" w:type="dxa"/>
            <w:bottom w:w="0" w:type="dxa"/>
            <w:right w:w="0" w:type="dxa"/>
          </w:tblCellMar>
        </w:tblPrEx>
        <w:trPr>
          <w:trHeight w:val="470" w:hRule="atLeast"/>
          <w:jc w:val="center"/>
        </w:trPr>
        <w:tc>
          <w:tcPr>
            <w:tcW w:w="70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93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95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81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val="en-US" w:eastAsia="zh-CN" w:bidi="ar"/>
              </w:rPr>
            </w:pPr>
            <w:r>
              <w:rPr>
                <w:rFonts w:hint="eastAsia" w:ascii="宋体" w:hAnsi="宋体" w:cs="宋体"/>
                <w:kern w:val="0"/>
                <w:lang w:val="en-US" w:eastAsia="zh-CN" w:bidi="ar"/>
              </w:rPr>
              <w:t>油漆</w:t>
            </w:r>
          </w:p>
        </w:tc>
        <w:tc>
          <w:tcPr>
            <w:tcW w:w="7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固化剂</w:t>
            </w:r>
          </w:p>
        </w:tc>
        <w:tc>
          <w:tcPr>
            <w:tcW w:w="7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稀释剂</w:t>
            </w: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油漆</w:t>
            </w:r>
          </w:p>
        </w:tc>
        <w:tc>
          <w:tcPr>
            <w:tcW w:w="9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固化剂</w:t>
            </w:r>
          </w:p>
        </w:tc>
        <w:tc>
          <w:tcPr>
            <w:tcW w:w="1431"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rPr>
            </w:pPr>
            <w:r>
              <w:rPr>
                <w:rFonts w:hint="eastAsia" w:ascii="宋体" w:hAnsi="宋体" w:cs="宋体"/>
              </w:rPr>
              <w:t>1</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ascii="宋体" w:hAnsi="宋体" w:cs="宋体"/>
                <w:kern w:val="0"/>
                <w:lang w:bidi="ar"/>
              </w:rPr>
              <w:t>环氧富锌底漆</w:t>
            </w:r>
            <w:r>
              <w:rPr>
                <w:rFonts w:hint="eastAsia" w:ascii="宋体" w:hAnsi="宋体" w:cs="宋体"/>
                <w:kern w:val="0"/>
                <w:lang w:val="en-US" w:eastAsia="zh-CN" w:bidi="ar"/>
              </w:rPr>
              <w:t>1（国标）</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143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r>
              <w:rPr>
                <w:rFonts w:hint="eastAsia" w:ascii="宋体" w:hAnsi="宋体" w:cs="宋体"/>
                <w:kern w:val="0"/>
                <w:lang w:bidi="ar"/>
              </w:rPr>
              <w:t>主要油漆技术参数</w:t>
            </w:r>
          </w:p>
          <w:p>
            <w:pPr>
              <w:widowControl/>
              <w:spacing w:line="360" w:lineRule="auto"/>
              <w:jc w:val="center"/>
              <w:textAlignment w:val="center"/>
              <w:rPr>
                <w:rFonts w:hint="eastAsia" w:ascii="宋体" w:hAnsi="宋体" w:cs="宋体"/>
                <w:kern w:val="0"/>
                <w:lang w:bidi="ar"/>
              </w:rPr>
            </w:pPr>
            <w:r>
              <w:rPr>
                <w:rFonts w:hint="eastAsia" w:ascii="宋体" w:hAnsi="宋体" w:cs="宋体"/>
                <w:kern w:val="0"/>
                <w:lang w:bidi="ar"/>
              </w:rPr>
              <w:t>详见合同附件，表中单价为含税价（税率13%）</w:t>
            </w: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hint="eastAsia" w:ascii="宋体" w:hAnsi="宋体" w:cs="宋体"/>
                <w:lang w:val="en-US" w:eastAsia="zh-CN"/>
              </w:rPr>
              <w:t>2</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lang w:val="en-US" w:eastAsia="zh-CN"/>
              </w:rPr>
            </w:pPr>
            <w:r>
              <w:rPr>
                <w:rFonts w:hint="eastAsia" w:ascii="宋体" w:hAnsi="宋体" w:cs="宋体"/>
                <w:lang w:val="en-US" w:eastAsia="zh-CN"/>
              </w:rPr>
              <w:t>环氧富锌底漆2（企标）</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hint="eastAsia"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hint="eastAsia" w:ascii="宋体" w:hAnsi="宋体" w:cs="宋体"/>
                <w:lang w:val="en-US" w:eastAsia="zh-CN"/>
              </w:rPr>
              <w:t>3</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无机富锌底漆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hint="eastAsia"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hint="eastAsia" w:ascii="宋体" w:hAnsi="宋体" w:cs="宋体"/>
                <w:lang w:val="en-US" w:eastAsia="zh-CN"/>
              </w:rPr>
              <w:t>4</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无机硅酸锌车间底漆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eastAsiaTheme="minorEastAsia"/>
                <w:kern w:val="0"/>
                <w:lang w:val="en-US" w:eastAsia="zh-CN" w:bidi="ar"/>
              </w:rPr>
            </w:pPr>
            <w:r>
              <w:rPr>
                <w:rFonts w:hint="eastAsia" w:ascii="宋体" w:hAnsi="宋体" w:cs="宋体"/>
                <w:kern w:val="0"/>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color w:val="000000"/>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环氧磷酸锌底漆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hint="eastAsia" w:ascii="宋体" w:hAnsi="宋体" w:cs="宋体"/>
                <w:lang w:val="en-US" w:eastAsia="zh-CN"/>
              </w:rPr>
              <w:t>6</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无机富锌防锈防滑涂料</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eastAsiaTheme="minorEastAsia"/>
                <w:lang w:val="en-US" w:eastAsia="zh-CN"/>
              </w:rPr>
            </w:pPr>
            <w:r>
              <w:rPr>
                <w:rFonts w:hint="eastAsia" w:ascii="宋体" w:hAnsi="宋体" w:cs="宋体"/>
                <w:lang w:val="en-US" w:eastAsia="zh-CN"/>
              </w:rPr>
              <w:t>7</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铁红环氧渗透型带锈底漆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hint="eastAsia" w:ascii="宋体" w:hAnsi="宋体" w:cs="宋体"/>
                <w:lang w:val="en-US" w:eastAsia="zh-CN"/>
              </w:rPr>
              <w:t>8</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红丹防锈底漆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val="en-US" w:eastAsia="zh-CN" w:bidi="ar"/>
              </w:rPr>
            </w:pPr>
            <w:r>
              <w:rPr>
                <w:rFonts w:hint="eastAsia" w:ascii="宋体" w:hAnsi="宋体" w:cs="宋体"/>
                <w:kern w:val="0"/>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环氧云铁中间漆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环氧厚浆漆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丙烯酸脂肪族聚氨酯面漆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环氧封闭漆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kern w:val="0"/>
                <w:lang w:val="en-US" w:eastAsia="zh-CN" w:bidi="ar"/>
              </w:rPr>
            </w:pPr>
            <w:r>
              <w:rPr>
                <w:rFonts w:hint="eastAsia" w:ascii="宋体" w:hAnsi="宋体" w:cs="宋体"/>
                <w:kern w:val="0"/>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kern w:val="0"/>
                <w:lang w:val="en-US" w:eastAsia="zh-CN" w:bidi="ar"/>
              </w:rPr>
            </w:pPr>
            <w:r>
              <w:rPr>
                <w:rFonts w:hint="eastAsia" w:ascii="宋体" w:hAnsi="宋体" w:cs="宋体"/>
                <w:kern w:val="0"/>
                <w:lang w:eastAsia="zh-CN" w:bidi="ar"/>
              </w:rPr>
              <w:t>聚硅氧烷面漆</w:t>
            </w:r>
            <w:r>
              <w:rPr>
                <w:rFonts w:hint="eastAsia" w:ascii="宋体" w:hAnsi="宋体" w:cs="宋体"/>
                <w:kern w:val="0"/>
                <w:lang w:val="en-US" w:eastAsia="zh-CN" w:bidi="ar"/>
              </w:rPr>
              <w:t>1（国标）</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聚硅氧烷面漆（</w:t>
            </w:r>
            <w:r>
              <w:rPr>
                <w:rFonts w:hint="eastAsia" w:ascii="宋体" w:hAnsi="宋体" w:cs="宋体"/>
                <w:kern w:val="0"/>
                <w:lang w:val="en-US" w:eastAsia="zh-CN" w:bidi="ar"/>
              </w:rPr>
              <w:t>企标</w:t>
            </w:r>
            <w:r>
              <w:rPr>
                <w:rFonts w:hint="eastAsia" w:ascii="宋体" w:hAnsi="宋体" w:cs="宋体"/>
                <w:kern w:val="0"/>
                <w:lang w:eastAsia="zh-CN" w:bidi="ar"/>
              </w:rPr>
              <w:t>）</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氟碳面漆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1431"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bl>
    <w:p>
      <w:pPr>
        <w:spacing w:line="360" w:lineRule="auto"/>
        <w:ind w:firstLine="241" w:firstLineChars="100"/>
        <w:jc w:val="left"/>
        <w:rPr>
          <w:szCs w:val="21"/>
        </w:rPr>
      </w:pPr>
      <w:r>
        <w:rPr>
          <w:rFonts w:ascii="宋体" w:hAnsi="宋体" w:cs="Calibri"/>
          <w:b/>
          <w:bCs/>
          <w:sz w:val="24"/>
          <w:szCs w:val="24"/>
        </w:rPr>
        <w:t>备注</w:t>
      </w:r>
      <w:r>
        <w:rPr>
          <w:rFonts w:hint="eastAsia" w:ascii="宋体" w:hAnsi="宋体" w:cs="Calibri"/>
          <w:b/>
          <w:bCs/>
          <w:sz w:val="24"/>
          <w:szCs w:val="24"/>
        </w:rPr>
        <w:t>：</w:t>
      </w:r>
      <w:r>
        <w:rPr>
          <w:rFonts w:hint="eastAsia"/>
          <w:szCs w:val="21"/>
        </w:rPr>
        <w:t>1</w:t>
      </w:r>
      <w:r>
        <w:rPr>
          <w:rFonts w:hint="eastAsia"/>
          <w:szCs w:val="21"/>
          <w:lang w:val="zh-TW" w:eastAsia="zh-TW"/>
        </w:rPr>
        <w:t>、产品数量及金额以</w:t>
      </w:r>
      <w:r>
        <w:rPr>
          <w:rFonts w:hint="eastAsia"/>
          <w:szCs w:val="21"/>
          <w:lang w:val="zh-TW"/>
        </w:rPr>
        <w:t>供</w:t>
      </w:r>
      <w:r>
        <w:rPr>
          <w:rFonts w:hint="eastAsia"/>
          <w:szCs w:val="21"/>
          <w:lang w:val="zh-TW" w:eastAsia="zh-TW"/>
        </w:rPr>
        <w:t>方实际出货为结算依据</w:t>
      </w:r>
      <w:r>
        <w:rPr>
          <w:rFonts w:hint="eastAsia"/>
          <w:szCs w:val="21"/>
          <w:lang w:val="zh-TW"/>
        </w:rPr>
        <w:t>。</w:t>
      </w:r>
    </w:p>
    <w:p>
      <w:pPr>
        <w:spacing w:line="360" w:lineRule="auto"/>
        <w:ind w:firstLine="1050" w:firstLineChars="500"/>
        <w:jc w:val="left"/>
        <w:rPr>
          <w:highlight w:val="yellow"/>
        </w:rPr>
      </w:pPr>
      <w:r>
        <w:rPr>
          <w:rFonts w:hint="eastAsia"/>
          <w:szCs w:val="21"/>
        </w:rPr>
        <w:t>2</w:t>
      </w:r>
      <w:r>
        <w:rPr>
          <w:rFonts w:hint="eastAsia"/>
          <w:szCs w:val="21"/>
          <w:lang w:val="zh-TW" w:eastAsia="zh-TW"/>
        </w:rPr>
        <w:t>、</w:t>
      </w: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含运费到厂或工地现场价。具体供货数量以需方下达的订单为准</w:t>
      </w:r>
      <w:r>
        <w:rPr>
          <w:rFonts w:hint="eastAsia"/>
          <w:szCs w:val="21"/>
          <w:lang w:val="zh-TW"/>
        </w:rPr>
        <w:t>该产品税率执行现行税率标准，若法定税率发生变化，不含税价不变。</w:t>
      </w:r>
    </w:p>
    <w:p>
      <w:pPr>
        <w:spacing w:line="360" w:lineRule="auto"/>
        <w:rPr>
          <w:rFonts w:hint="eastAsia" w:ascii="宋体" w:hAnsi="宋体"/>
          <w:b/>
          <w:sz w:val="24"/>
          <w:szCs w:val="24"/>
        </w:rPr>
      </w:pPr>
      <w:r>
        <w:rPr>
          <w:rFonts w:hint="eastAsia" w:ascii="宋体" w:hAnsi="宋体"/>
          <w:b/>
          <w:sz w:val="24"/>
          <w:szCs w:val="24"/>
        </w:rPr>
        <w:t>二、质量要求、技术标准、供方对质量负责的条件和期限</w:t>
      </w:r>
    </w:p>
    <w:p>
      <w:pPr>
        <w:spacing w:line="360" w:lineRule="auto"/>
        <w:ind w:left="27" w:leftChars="13" w:firstLine="420" w:firstLineChars="200"/>
        <w:rPr>
          <w:rFonts w:hint="eastAsia"/>
          <w:szCs w:val="21"/>
        </w:rPr>
      </w:pPr>
      <w:r>
        <w:rPr>
          <w:rFonts w:hint="eastAsia"/>
          <w:szCs w:val="21"/>
        </w:rPr>
        <w:t>1、需方有权随机进行多次封样抽检，若抽检成分没有达到合同(含附件)约定或行业要求，供方承担需方已完工产品损失及给需方造成的相关工期和对业主的违约损失。</w:t>
      </w:r>
    </w:p>
    <w:p>
      <w:pPr>
        <w:spacing w:line="360" w:lineRule="auto"/>
        <w:ind w:left="27" w:leftChars="13" w:firstLine="420" w:firstLineChars="200"/>
        <w:rPr>
          <w:rFonts w:hint="eastAsia"/>
          <w:szCs w:val="21"/>
        </w:rPr>
      </w:pPr>
      <w:r>
        <w:rPr>
          <w:rFonts w:hint="eastAsia"/>
          <w:szCs w:val="21"/>
        </w:rPr>
        <w:t>2、若供方产品经需方、监理以及质检站对该产品抽检不合格，需方不支付其货款，供方另应赔偿由此给需方造成的一切经济损失。</w:t>
      </w:r>
    </w:p>
    <w:p>
      <w:pPr>
        <w:spacing w:line="360" w:lineRule="auto"/>
        <w:ind w:left="27" w:leftChars="13" w:firstLine="420" w:firstLineChars="200"/>
        <w:rPr>
          <w:rFonts w:hint="eastAsia"/>
          <w:szCs w:val="21"/>
        </w:rPr>
      </w:pPr>
      <w:r>
        <w:rPr>
          <w:rFonts w:hint="eastAsia"/>
          <w:szCs w:val="21"/>
        </w:rPr>
        <w:t>3、需方有权对供方产品进行重量复核，若重量与合同约定不一致，需方有权要求供方全部退货并承担给需方造成的损失。</w:t>
      </w:r>
    </w:p>
    <w:p>
      <w:pPr>
        <w:spacing w:line="360" w:lineRule="auto"/>
        <w:rPr>
          <w:rFonts w:hint="eastAsia" w:ascii="宋体" w:hAnsi="宋体"/>
          <w:b/>
          <w:sz w:val="24"/>
          <w:szCs w:val="24"/>
        </w:rPr>
      </w:pPr>
      <w:r>
        <w:rPr>
          <w:rFonts w:hint="eastAsia" w:ascii="宋体" w:hAnsi="宋体"/>
          <w:b/>
          <w:sz w:val="24"/>
          <w:szCs w:val="24"/>
        </w:rPr>
        <w:t>三、运输方式、交货时间及和费用负担</w:t>
      </w:r>
    </w:p>
    <w:p>
      <w:pPr>
        <w:spacing w:line="360" w:lineRule="auto"/>
        <w:ind w:firstLine="420" w:firstLineChars="200"/>
        <w:jc w:val="left"/>
        <w:rPr>
          <w:rFonts w:hint="eastAsia" w:ascii="宋体" w:hAnsi="宋体"/>
          <w:szCs w:val="24"/>
          <w:lang w:val="zh-TW" w:eastAsia="zh-TW"/>
        </w:rPr>
      </w:pPr>
      <w:r>
        <w:rPr>
          <w:rFonts w:hint="eastAsia" w:ascii="宋体" w:hAnsi="宋体"/>
          <w:szCs w:val="24"/>
          <w:lang w:val="zh-TW" w:eastAsia="zh-TW"/>
        </w:rPr>
        <w:t>货物由供方送到指定地点</w:t>
      </w:r>
      <w:r>
        <w:rPr>
          <w:rFonts w:hint="eastAsia" w:ascii="宋体" w:hAnsi="宋体"/>
          <w:szCs w:val="24"/>
          <w:lang w:val="zh-TW"/>
        </w:rPr>
        <w:t>，</w:t>
      </w:r>
      <w:r>
        <w:rPr>
          <w:rFonts w:hint="eastAsia" w:ascii="宋体" w:hAnsi="宋体"/>
          <w:szCs w:val="24"/>
          <w:lang w:val="zh-TW" w:eastAsia="zh-TW"/>
        </w:rPr>
        <w:t>并需随货同行合格证，汽运费用由</w:t>
      </w:r>
      <w:r>
        <w:rPr>
          <w:rFonts w:hint="eastAsia" w:ascii="宋体" w:hAnsi="宋体"/>
          <w:szCs w:val="24"/>
          <w:lang w:val="zh-TW"/>
        </w:rPr>
        <w:t>供</w:t>
      </w:r>
      <w:r>
        <w:rPr>
          <w:rFonts w:hint="eastAsia" w:ascii="宋体" w:hAnsi="宋体"/>
          <w:szCs w:val="24"/>
          <w:lang w:val="zh-TW" w:eastAsia="zh-TW"/>
        </w:rPr>
        <w:t>方负担。合同签订后，供方</w:t>
      </w:r>
      <w:r>
        <w:rPr>
          <w:rFonts w:hint="eastAsia" w:ascii="宋体" w:hAnsi="宋体"/>
          <w:szCs w:val="24"/>
          <w:lang w:val="zh-TW"/>
        </w:rPr>
        <w:t>根据需方订货单要求</w:t>
      </w:r>
      <w:r>
        <w:rPr>
          <w:rFonts w:hint="eastAsia" w:ascii="宋体" w:hAnsi="宋体"/>
          <w:szCs w:val="24"/>
          <w:lang w:val="zh-TW" w:eastAsia="zh-TW"/>
        </w:rPr>
        <w:t>将货物</w:t>
      </w:r>
      <w:r>
        <w:rPr>
          <w:rFonts w:hint="eastAsia" w:ascii="宋体" w:hAnsi="宋体"/>
          <w:szCs w:val="24"/>
          <w:lang w:val="zh-TW"/>
        </w:rPr>
        <w:t>按批次按时间</w:t>
      </w:r>
      <w:r>
        <w:rPr>
          <w:rFonts w:hint="eastAsia" w:ascii="宋体" w:hAnsi="宋体"/>
          <w:szCs w:val="24"/>
          <w:lang w:val="zh-TW" w:eastAsia="zh-TW"/>
        </w:rPr>
        <w:t>送到需方指定地点。每超期一天按订货清单的0.5%支付需方违约金（法定不可抗力因素除外）。复检费用、中间检验等费用都由供方承担。</w:t>
      </w:r>
    </w:p>
    <w:p>
      <w:pPr>
        <w:spacing w:line="360" w:lineRule="auto"/>
        <w:rPr>
          <w:rFonts w:hint="eastAsia" w:ascii="宋体" w:hAnsi="宋体"/>
          <w:b/>
          <w:sz w:val="24"/>
          <w:szCs w:val="24"/>
        </w:rPr>
      </w:pPr>
      <w:r>
        <w:rPr>
          <w:rFonts w:hint="eastAsia" w:ascii="宋体" w:hAnsi="宋体"/>
          <w:b/>
          <w:sz w:val="24"/>
          <w:szCs w:val="24"/>
        </w:rPr>
        <w:t>四、包装标准、包装物的供应与回收</w:t>
      </w:r>
    </w:p>
    <w:p>
      <w:pPr>
        <w:spacing w:line="360" w:lineRule="auto"/>
        <w:ind w:firstLine="420" w:firstLineChars="200"/>
        <w:jc w:val="left"/>
        <w:rPr>
          <w:rFonts w:ascii="Calibri" w:hAnsi="Calibri" w:cs="Calibri"/>
        </w:rPr>
      </w:pPr>
      <w:r>
        <w:rPr>
          <w:rFonts w:ascii="Calibri" w:hAnsi="Calibri" w:eastAsia="Calibri" w:cs="Calibri"/>
          <w:lang w:val="zh-TW" w:eastAsia="zh-TW"/>
        </w:rPr>
        <w:t>产品包装</w:t>
      </w:r>
      <w:r>
        <w:rPr>
          <w:rFonts w:ascii="Calibri" w:hAnsi="Calibri" w:cs="Calibri"/>
          <w:lang w:val="zh-TW"/>
        </w:rPr>
        <w:t>桶</w:t>
      </w:r>
      <w:r>
        <w:rPr>
          <w:rFonts w:hint="eastAsia" w:ascii="Calibri" w:hAnsi="Calibri" w:cs="Calibri"/>
          <w:lang w:val="zh-TW"/>
        </w:rPr>
        <w:t>供</w:t>
      </w:r>
      <w:r>
        <w:rPr>
          <w:rFonts w:ascii="Calibri" w:hAnsi="Calibri" w:cs="Calibri"/>
          <w:lang w:val="zh-TW"/>
        </w:rPr>
        <w:t>方按照人民币壹元一个</w:t>
      </w:r>
      <w:r>
        <w:rPr>
          <w:rFonts w:hint="eastAsia" w:ascii="Calibri" w:hAnsi="Calibri" w:cs="Calibri"/>
          <w:lang w:val="zh-TW"/>
        </w:rPr>
        <w:t>循环使用</w:t>
      </w:r>
      <w:r>
        <w:rPr>
          <w:rFonts w:ascii="Calibri" w:hAnsi="Calibri" w:cs="Calibri"/>
          <w:lang w:val="zh-TW"/>
        </w:rPr>
        <w:t>，但</w:t>
      </w:r>
      <w:r>
        <w:rPr>
          <w:rFonts w:hint="eastAsia" w:ascii="Calibri" w:hAnsi="Calibri" w:cs="Calibri"/>
          <w:lang w:val="zh-TW"/>
        </w:rPr>
        <w:t>需</w:t>
      </w:r>
      <w:r>
        <w:rPr>
          <w:rFonts w:ascii="Calibri" w:hAnsi="Calibri" w:cs="Calibri"/>
          <w:lang w:val="zh-TW"/>
        </w:rPr>
        <w:t>方要保证包装桶的完整干净，如有损坏及污染</w:t>
      </w:r>
      <w:r>
        <w:rPr>
          <w:rFonts w:hint="eastAsia" w:ascii="Calibri" w:hAnsi="Calibri" w:cs="Calibri"/>
          <w:lang w:val="zh-TW"/>
        </w:rPr>
        <w:t>供</w:t>
      </w:r>
      <w:r>
        <w:rPr>
          <w:rFonts w:ascii="Calibri" w:hAnsi="Calibri" w:cs="Calibri"/>
          <w:lang w:val="zh-TW"/>
        </w:rPr>
        <w:t>方不予</w:t>
      </w:r>
      <w:r>
        <w:rPr>
          <w:rFonts w:hint="eastAsia" w:ascii="Calibri" w:hAnsi="Calibri" w:cs="Calibri"/>
        </w:rPr>
        <w:t>再次使用</w:t>
      </w:r>
      <w:r>
        <w:rPr>
          <w:rFonts w:ascii="Calibri" w:hAnsi="Calibri" w:cs="Calibri"/>
          <w:lang w:val="zh-TW"/>
        </w:rPr>
        <w:t>。</w:t>
      </w:r>
    </w:p>
    <w:p>
      <w:pPr>
        <w:spacing w:line="360" w:lineRule="auto"/>
        <w:rPr>
          <w:rFonts w:hint="eastAsia" w:ascii="宋体" w:hAnsi="宋体"/>
          <w:b/>
          <w:sz w:val="24"/>
          <w:szCs w:val="24"/>
        </w:rPr>
      </w:pPr>
      <w:r>
        <w:rPr>
          <w:rFonts w:hint="eastAsia" w:ascii="宋体" w:hAnsi="宋体"/>
          <w:b/>
          <w:sz w:val="24"/>
          <w:szCs w:val="24"/>
        </w:rPr>
        <w:t>五、验收标准方法及提出异议期限</w:t>
      </w:r>
    </w:p>
    <w:p>
      <w:pPr>
        <w:spacing w:line="360" w:lineRule="auto"/>
        <w:ind w:firstLine="420" w:firstLineChars="200"/>
        <w:jc w:val="left"/>
        <w:rPr>
          <w:rFonts w:hint="eastAsia"/>
        </w:rPr>
      </w:pPr>
      <w:r>
        <w:rPr>
          <w:rFonts w:hint="eastAsia" w:ascii="Calibri" w:hAnsi="Calibri" w:eastAsia="Calibri" w:cs="Calibri"/>
          <w:lang w:val="zh-TW" w:eastAsia="zh-TW"/>
        </w:rPr>
        <w:t>按第二条标准及技术要求在货物到厂时验收，</w:t>
      </w:r>
      <w:r>
        <w:rPr>
          <w:rFonts w:hint="eastAsia" w:ascii="Calibri" w:hAnsi="Calibri" w:eastAsia="Calibri" w:cs="Calibri"/>
        </w:rPr>
        <w:t>需方厂内指定收货人姓名：</w:t>
      </w:r>
      <w:r>
        <w:rPr>
          <w:rFonts w:hint="eastAsia" w:ascii="Calibri" w:hAnsi="Calibri" w:eastAsia="Calibri" w:cs="Calibri"/>
          <w:u w:val="single"/>
        </w:rPr>
        <w:t xml:space="preserve">   黄泽勇   </w:t>
      </w:r>
      <w:r>
        <w:rPr>
          <w:rFonts w:hint="eastAsia" w:ascii="Calibri" w:hAnsi="Calibri" w:cs="Calibri"/>
          <w:u w:val="single"/>
        </w:rPr>
        <w:t xml:space="preserve"> </w:t>
      </w:r>
      <w:r>
        <w:rPr>
          <w:rFonts w:hint="eastAsia" w:ascii="Calibri" w:hAnsi="Calibri" w:eastAsia="Calibri" w:cs="Calibri"/>
        </w:rPr>
        <w:t xml:space="preserve"> 电话号码：</w:t>
      </w:r>
      <w:r>
        <w:rPr>
          <w:rFonts w:hint="eastAsia" w:ascii="Calibri" w:hAnsi="Calibri" w:eastAsia="Calibri" w:cs="Calibri"/>
          <w:u w:val="single"/>
        </w:rPr>
        <w:t xml:space="preserve"> 13568233605 </w:t>
      </w:r>
      <w:r>
        <w:rPr>
          <w:rFonts w:hint="eastAsia" w:ascii="Calibri" w:hAnsi="Calibri" w:eastAsia="Calibri" w:cs="Calibri"/>
          <w:lang w:val="zh-TW" w:eastAsia="zh-TW"/>
        </w:rPr>
        <w:t>签署产品交付单。</w:t>
      </w:r>
      <w:r>
        <w:rPr>
          <w:rFonts w:hint="eastAsia" w:ascii="Calibri" w:hAnsi="Calibri" w:eastAsia="Calibri" w:cs="Calibri"/>
          <w:lang w:val="zh-TW"/>
        </w:rPr>
        <w:t>厂外收货人以</w:t>
      </w:r>
      <w:r>
        <w:rPr>
          <w:rFonts w:hint="eastAsia" w:ascii="Calibri" w:hAnsi="Calibri" w:eastAsia="宋体" w:cs="Calibri"/>
          <w:u w:val="single"/>
          <w:lang w:val="zh-TW" w:eastAsia="zh-CN"/>
        </w:rPr>
        <w:t>陈其洪</w:t>
      </w:r>
      <w:r>
        <w:rPr>
          <w:rFonts w:hint="eastAsia" w:ascii="Calibri" w:hAnsi="Calibri" w:eastAsia="Calibri" w:cs="Calibri"/>
          <w:lang w:val="zh-TW"/>
        </w:rPr>
        <w:t>指定收货人签字。</w:t>
      </w:r>
      <w:r>
        <w:rPr>
          <w:rFonts w:hint="eastAsia" w:ascii="Calibri" w:hAnsi="Calibri" w:eastAsia="Calibri" w:cs="Calibri"/>
        </w:rPr>
        <w:t>需</w:t>
      </w:r>
      <w:r>
        <w:rPr>
          <w:rFonts w:ascii="Calibri" w:hAnsi="Calibri" w:eastAsia="Calibri" w:cs="Calibri"/>
          <w:lang w:val="zh-TW" w:eastAsia="zh-TW"/>
        </w:rPr>
        <w:t>方接到货物后应及时对产品的数量、规格、包装进行验收。</w:t>
      </w:r>
    </w:p>
    <w:p>
      <w:pPr>
        <w:spacing w:line="360" w:lineRule="auto"/>
        <w:rPr>
          <w:rFonts w:hint="eastAsia" w:ascii="宋体" w:hAnsi="宋体"/>
          <w:b/>
          <w:sz w:val="24"/>
          <w:szCs w:val="24"/>
        </w:rPr>
      </w:pPr>
      <w:r>
        <w:rPr>
          <w:rFonts w:hint="eastAsia" w:ascii="宋体" w:hAnsi="宋体"/>
          <w:b/>
          <w:sz w:val="24"/>
          <w:szCs w:val="24"/>
        </w:rPr>
        <w:t>六、结算方式及期限</w:t>
      </w:r>
    </w:p>
    <w:p>
      <w:pPr>
        <w:spacing w:line="360" w:lineRule="auto"/>
        <w:ind w:left="210" w:leftChars="100"/>
        <w:rPr>
          <w:rFonts w:hint="eastAsia" w:ascii="宋体" w:hAnsi="宋体" w:cs="宋体"/>
          <w:szCs w:val="22"/>
          <w:lang w:val="zh-TW" w:eastAsia="zh-TW"/>
        </w:rPr>
      </w:pPr>
      <w:r>
        <w:rPr>
          <w:rFonts w:hint="eastAsia" w:ascii="宋体" w:hAnsi="宋体" w:cs="宋体"/>
          <w:szCs w:val="22"/>
          <w:lang w:val="zh-TW" w:eastAsia="zh-TW"/>
        </w:rPr>
        <w:t>1、双方结算以</w:t>
      </w:r>
      <w:r>
        <w:rPr>
          <w:rFonts w:hint="eastAsia" w:ascii="宋体" w:hAnsi="宋体" w:cs="宋体"/>
          <w:szCs w:val="22"/>
          <w:lang w:val="zh-TW"/>
        </w:rPr>
        <w:t>货物签收单</w:t>
      </w:r>
      <w:r>
        <w:rPr>
          <w:rFonts w:hint="eastAsia" w:ascii="宋体" w:hAnsi="宋体" w:cs="宋体"/>
          <w:szCs w:val="22"/>
          <w:lang w:val="zh-TW" w:eastAsia="zh-TW"/>
        </w:rPr>
        <w:t>数量为准，供方开具增值税专用发票，（所提供的发票必须真实有效，否则一切责任由供方承担）并附上现场</w:t>
      </w:r>
      <w:r>
        <w:rPr>
          <w:rFonts w:hint="eastAsia" w:ascii="宋体" w:hAnsi="宋体" w:cs="宋体"/>
          <w:szCs w:val="22"/>
          <w:lang w:val="zh-TW" w:eastAsia="zh-CN"/>
        </w:rPr>
        <w:t>签字版</w:t>
      </w:r>
      <w:r>
        <w:rPr>
          <w:rFonts w:hint="eastAsia" w:ascii="宋体" w:hAnsi="宋体" w:cs="宋体"/>
          <w:szCs w:val="22"/>
          <w:lang w:val="zh-TW" w:eastAsia="zh-TW"/>
        </w:rPr>
        <w:t>送货单。</w:t>
      </w:r>
    </w:p>
    <w:p>
      <w:pPr>
        <w:spacing w:line="360" w:lineRule="auto"/>
        <w:ind w:left="210" w:leftChars="100"/>
        <w:rPr>
          <w:rFonts w:hint="eastAsia" w:ascii="宋体" w:hAnsi="宋体" w:cs="宋体"/>
          <w:lang w:val="zh-TW"/>
        </w:rPr>
      </w:pPr>
      <w:r>
        <w:rPr>
          <w:rFonts w:hint="eastAsia"/>
          <w:szCs w:val="21"/>
        </w:rPr>
        <w:t>2、</w:t>
      </w:r>
      <w:r>
        <w:rPr>
          <w:rFonts w:ascii="宋体" w:hAnsi="宋体" w:cs="宋体"/>
          <w:lang w:val="zh-TW" w:eastAsia="zh-TW"/>
        </w:rPr>
        <w:t>对账：</w:t>
      </w:r>
      <w:r>
        <w:rPr>
          <w:rFonts w:hint="eastAsia" w:ascii="宋体" w:hAnsi="宋体" w:cs="宋体"/>
          <w:lang w:val="zh-TW"/>
        </w:rPr>
        <w:t>供</w:t>
      </w:r>
      <w:r>
        <w:rPr>
          <w:rFonts w:ascii="宋体" w:hAnsi="宋体" w:cs="宋体"/>
          <w:lang w:val="zh-TW" w:eastAsia="zh-TW"/>
        </w:rPr>
        <w:t>方每月25号向</w:t>
      </w:r>
      <w:r>
        <w:rPr>
          <w:rFonts w:hint="eastAsia" w:ascii="宋体" w:hAnsi="宋体" w:cs="宋体"/>
          <w:lang w:val="zh-TW"/>
        </w:rPr>
        <w:t>需</w:t>
      </w:r>
      <w:r>
        <w:rPr>
          <w:rFonts w:ascii="宋体" w:hAnsi="宋体" w:cs="宋体"/>
          <w:lang w:val="zh-TW" w:eastAsia="zh-TW"/>
        </w:rPr>
        <w:t>方</w:t>
      </w:r>
      <w:r>
        <w:rPr>
          <w:rFonts w:hint="eastAsia" w:ascii="宋体" w:hAnsi="宋体" w:cs="宋体"/>
        </w:rPr>
        <w:t>采购人员</w:t>
      </w:r>
      <w:r>
        <w:rPr>
          <w:rFonts w:hint="eastAsia" w:ascii="宋体" w:hAnsi="宋体" w:cs="宋体"/>
          <w:u w:val="single"/>
        </w:rPr>
        <w:t xml:space="preserve"> </w:t>
      </w:r>
      <w:r>
        <w:rPr>
          <w:rFonts w:hint="eastAsia" w:ascii="宋体" w:hAnsi="宋体" w:cs="宋体"/>
          <w:u w:val="single"/>
          <w:lang w:eastAsia="zh-CN"/>
        </w:rPr>
        <w:t>陈其洪</w:t>
      </w:r>
      <w:r>
        <w:rPr>
          <w:rFonts w:hint="eastAsia" w:ascii="宋体" w:hAnsi="宋体" w:cs="宋体"/>
          <w:u w:val="single"/>
        </w:rPr>
        <w:t xml:space="preserve"> </w:t>
      </w:r>
      <w:r>
        <w:rPr>
          <w:rFonts w:ascii="宋体" w:hAnsi="宋体" w:cs="宋体"/>
          <w:lang w:val="zh-TW" w:eastAsia="zh-TW"/>
        </w:rPr>
        <w:t>提供</w:t>
      </w:r>
      <w:r>
        <w:rPr>
          <w:rFonts w:hint="eastAsia" w:ascii="宋体" w:hAnsi="宋体" w:cs="宋体"/>
          <w:lang w:val="zh-TW"/>
        </w:rPr>
        <w:t>发票</w:t>
      </w:r>
      <w:r>
        <w:rPr>
          <w:rFonts w:ascii="宋体" w:hAnsi="宋体" w:cs="宋体"/>
          <w:lang w:val="zh-TW" w:eastAsia="zh-TW"/>
        </w:rPr>
        <w:t>对账单，</w:t>
      </w:r>
      <w:r>
        <w:rPr>
          <w:rFonts w:hint="eastAsia" w:ascii="宋体" w:hAnsi="宋体" w:cs="宋体"/>
          <w:lang w:val="zh-TW"/>
        </w:rPr>
        <w:t>需</w:t>
      </w:r>
      <w:r>
        <w:rPr>
          <w:rFonts w:ascii="宋体" w:hAnsi="宋体" w:cs="宋体"/>
          <w:lang w:val="zh-TW" w:eastAsia="zh-TW"/>
        </w:rPr>
        <w:t>方在5个工作日内</w:t>
      </w:r>
      <w:r>
        <w:rPr>
          <w:rFonts w:hint="eastAsia" w:ascii="宋体" w:hAnsi="宋体" w:cs="宋体"/>
          <w:lang w:val="zh-TW"/>
        </w:rPr>
        <w:t>审核并</w:t>
      </w:r>
      <w:r>
        <w:rPr>
          <w:rFonts w:ascii="宋体" w:hAnsi="宋体" w:cs="宋体"/>
          <w:lang w:val="zh-TW" w:eastAsia="zh-TW"/>
        </w:rPr>
        <w:t>予以确认。若</w:t>
      </w:r>
      <w:r>
        <w:rPr>
          <w:rFonts w:hint="eastAsia" w:ascii="宋体" w:hAnsi="宋体" w:cs="宋体"/>
          <w:lang w:val="zh-TW"/>
        </w:rPr>
        <w:t>供</w:t>
      </w:r>
      <w:r>
        <w:rPr>
          <w:rFonts w:ascii="宋体" w:hAnsi="宋体" w:cs="宋体"/>
          <w:lang w:val="zh-TW" w:eastAsia="zh-TW"/>
        </w:rPr>
        <w:t>方在5个工作日内未收到</w:t>
      </w:r>
      <w:r>
        <w:rPr>
          <w:rFonts w:hint="eastAsia" w:ascii="宋体" w:hAnsi="宋体" w:cs="宋体"/>
          <w:lang w:val="zh-TW"/>
        </w:rPr>
        <w:t>需</w:t>
      </w:r>
      <w:r>
        <w:rPr>
          <w:rFonts w:ascii="宋体" w:hAnsi="宋体" w:cs="宋体"/>
          <w:lang w:val="zh-TW" w:eastAsia="zh-TW"/>
        </w:rPr>
        <w:t>方对账回执，</w:t>
      </w:r>
      <w:r>
        <w:rPr>
          <w:rFonts w:hint="eastAsia" w:ascii="宋体" w:hAnsi="宋体" w:cs="宋体"/>
          <w:lang w:val="zh-TW"/>
        </w:rPr>
        <w:t>供</w:t>
      </w:r>
      <w:r>
        <w:rPr>
          <w:rFonts w:ascii="宋体" w:hAnsi="宋体" w:cs="宋体"/>
          <w:lang w:val="zh-TW" w:eastAsia="zh-TW"/>
        </w:rPr>
        <w:t>方将视</w:t>
      </w:r>
      <w:r>
        <w:rPr>
          <w:rFonts w:hint="eastAsia" w:ascii="宋体" w:hAnsi="宋体" w:cs="宋体"/>
          <w:lang w:val="zh-TW"/>
        </w:rPr>
        <w:t>需</w:t>
      </w:r>
      <w:r>
        <w:rPr>
          <w:rFonts w:ascii="宋体" w:hAnsi="宋体" w:cs="宋体"/>
          <w:lang w:val="zh-TW" w:eastAsia="zh-TW"/>
        </w:rPr>
        <w:t>方完全认同</w:t>
      </w:r>
      <w:r>
        <w:rPr>
          <w:rFonts w:hint="eastAsia" w:ascii="宋体" w:hAnsi="宋体" w:cs="宋体"/>
          <w:lang w:val="zh-TW"/>
        </w:rPr>
        <w:t>供</w:t>
      </w:r>
      <w:r>
        <w:rPr>
          <w:rFonts w:ascii="宋体" w:hAnsi="宋体" w:cs="宋体"/>
          <w:lang w:val="zh-TW" w:eastAsia="zh-TW"/>
        </w:rPr>
        <w:t>方对账单所列数据与之相符</w:t>
      </w:r>
      <w:r>
        <w:rPr>
          <w:rFonts w:hint="eastAsia" w:ascii="宋体" w:hAnsi="宋体" w:cs="宋体"/>
          <w:lang w:val="zh-TW"/>
        </w:rPr>
        <w:t>。</w:t>
      </w:r>
      <w:r>
        <w:rPr>
          <w:rFonts w:hint="eastAsia"/>
          <w:szCs w:val="21"/>
        </w:rPr>
        <w:t xml:space="preserve">                                               </w:t>
      </w:r>
    </w:p>
    <w:p>
      <w:pPr>
        <w:spacing w:line="360" w:lineRule="auto"/>
        <w:ind w:firstLine="210" w:firstLineChars="100"/>
        <w:rPr>
          <w:rFonts w:hint="eastAsia"/>
          <w:szCs w:val="21"/>
        </w:rPr>
      </w:pPr>
      <w:r>
        <w:rPr>
          <w:rFonts w:hint="eastAsia"/>
          <w:szCs w:val="21"/>
        </w:rPr>
        <w:t>3、供方承诺合同期内按</w:t>
      </w:r>
      <w:r>
        <w:rPr>
          <w:rFonts w:hint="eastAsia"/>
          <w:szCs w:val="21"/>
          <w:lang w:eastAsia="zh-CN"/>
        </w:rPr>
        <w:t>乙方</w:t>
      </w:r>
      <w:r>
        <w:rPr>
          <w:rFonts w:hint="eastAsia"/>
          <w:szCs w:val="21"/>
          <w:u w:val="single"/>
          <w:lang w:val="en-US" w:eastAsia="zh-CN"/>
        </w:rPr>
        <w:t xml:space="preserve">   必填  万元</w:t>
      </w:r>
      <w:r>
        <w:rPr>
          <w:rFonts w:hint="eastAsia"/>
          <w:szCs w:val="21"/>
        </w:rPr>
        <w:t>作为垫资额度的上限（大写：</w:t>
      </w:r>
      <w:r>
        <w:rPr>
          <w:rFonts w:hint="eastAsia"/>
          <w:szCs w:val="21"/>
          <w:highlight w:val="yellow"/>
          <w:lang w:eastAsia="zh-CN"/>
        </w:rPr>
        <w:t>乙方</w:t>
      </w:r>
      <w:r>
        <w:rPr>
          <w:rFonts w:hint="eastAsia"/>
          <w:szCs w:val="21"/>
          <w:highlight w:val="yellow"/>
          <w:u w:val="single"/>
          <w:lang w:val="en-US" w:eastAsia="zh-CN"/>
        </w:rPr>
        <w:t>必填</w:t>
      </w:r>
      <w:r>
        <w:rPr>
          <w:rFonts w:hint="eastAsia"/>
          <w:szCs w:val="21"/>
          <w:u w:val="single"/>
        </w:rPr>
        <w:t>元整</w:t>
      </w:r>
      <w:r>
        <w:rPr>
          <w:rFonts w:hint="eastAsia"/>
          <w:szCs w:val="21"/>
        </w:rPr>
        <w:t>）（垫资额度详见表1）。需方每月30号之前支付上月对账单总货款的30%。当需方所有欠款额度达到</w:t>
      </w:r>
      <w:r>
        <w:rPr>
          <w:rFonts w:hint="eastAsia"/>
          <w:szCs w:val="21"/>
          <w:highlight w:val="yellow"/>
          <w:u w:val="single"/>
          <w:lang w:eastAsia="zh-CN"/>
        </w:rPr>
        <w:t>乙方填写</w:t>
      </w:r>
      <w:r>
        <w:rPr>
          <w:rFonts w:hint="eastAsia"/>
          <w:szCs w:val="21"/>
        </w:rPr>
        <w:t>万元(大写：</w:t>
      </w:r>
      <w:r>
        <w:rPr>
          <w:rFonts w:hint="eastAsia"/>
          <w:szCs w:val="21"/>
          <w:highlight w:val="yellow"/>
          <w:u w:val="single"/>
          <w:lang w:eastAsia="zh-CN"/>
        </w:rPr>
        <w:t>乙方填写</w:t>
      </w:r>
      <w:r>
        <w:rPr>
          <w:rFonts w:hint="eastAsia"/>
          <w:szCs w:val="21"/>
        </w:rPr>
        <w:t>元整)时，需方订货必须付清超出欠款额度上限的货款。如需方逾期支付货款，供方有权停止供货,逾期部分需方按同期活期存款利率计算违约金。合同到期后若需续签合同，供需双方共同确认合同期内供货金额（按发票计），如实际垫资大于垫资额度，超出部分需方需在30天内付清。合同到期后若双方不再续签合同（合同期内连续两个月需方不进货视为终止合作），从合同结束之日起需方必须在6个月内付完所有货款，否则逾期按照同期活期存款利率计算违约金。</w:t>
      </w:r>
    </w:p>
    <w:p>
      <w:pPr>
        <w:pStyle w:val="2"/>
        <w:rPr>
          <w:rFonts w:hint="eastAsia"/>
        </w:rPr>
      </w:pPr>
    </w:p>
    <w:p>
      <w:pPr>
        <w:pStyle w:val="2"/>
        <w:rPr>
          <w:rFonts w:hint="eastAsia"/>
          <w:szCs w:val="21"/>
        </w:rPr>
      </w:pPr>
    </w:p>
    <w:p>
      <w:pPr>
        <w:pStyle w:val="2"/>
        <w:rPr>
          <w:lang w:val="en-US"/>
        </w:rPr>
      </w:pPr>
      <w:r>
        <w:rPr>
          <w:rFonts w:hint="eastAsia"/>
          <w:szCs w:val="21"/>
        </w:rPr>
        <w:t>表</w:t>
      </w:r>
      <w:r>
        <w:rPr>
          <w:rFonts w:hint="eastAsia"/>
          <w:szCs w:val="21"/>
          <w:lang w:val="en-US"/>
        </w:rPr>
        <w:t>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51" w:type="dxa"/>
            <w:noWrap w:val="0"/>
            <w:vAlign w:val="center"/>
          </w:tcPr>
          <w:p>
            <w:pPr>
              <w:pStyle w:val="2"/>
              <w:jc w:val="center"/>
            </w:pPr>
          </w:p>
        </w:tc>
        <w:tc>
          <w:tcPr>
            <w:tcW w:w="1971" w:type="dxa"/>
            <w:noWrap w:val="0"/>
            <w:vAlign w:val="center"/>
          </w:tcPr>
          <w:p>
            <w:pPr>
              <w:pStyle w:val="2"/>
              <w:jc w:val="center"/>
              <w:rPr>
                <w:rFonts w:hint="eastAsia"/>
              </w:rPr>
            </w:pPr>
            <w:r>
              <w:rPr>
                <w:rFonts w:hint="eastAsia"/>
              </w:rPr>
              <w:t>供货金额</w:t>
            </w:r>
          </w:p>
        </w:tc>
        <w:tc>
          <w:tcPr>
            <w:tcW w:w="1971" w:type="dxa"/>
            <w:noWrap w:val="0"/>
            <w:vAlign w:val="center"/>
          </w:tcPr>
          <w:p>
            <w:pPr>
              <w:pStyle w:val="2"/>
              <w:jc w:val="center"/>
              <w:rPr>
                <w:rFonts w:hint="eastAsia"/>
              </w:rPr>
            </w:pPr>
            <w:r>
              <w:rPr>
                <w:rFonts w:hint="eastAsia"/>
              </w:rPr>
              <w:t>垫资额度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51" w:type="dxa"/>
            <w:noWrap w:val="0"/>
            <w:vAlign w:val="center"/>
          </w:tcPr>
          <w:p>
            <w:pPr>
              <w:pStyle w:val="2"/>
              <w:jc w:val="center"/>
              <w:rPr>
                <w:rFonts w:hint="eastAsia"/>
                <w:lang w:val="en-US"/>
              </w:rPr>
            </w:pPr>
            <w:r>
              <w:rPr>
                <w:rFonts w:hint="eastAsia"/>
                <w:lang w:val="en-US"/>
              </w:rPr>
              <w:t>1</w:t>
            </w:r>
          </w:p>
        </w:tc>
        <w:tc>
          <w:tcPr>
            <w:tcW w:w="1971" w:type="dxa"/>
            <w:noWrap w:val="0"/>
            <w:vAlign w:val="center"/>
          </w:tcPr>
          <w:p>
            <w:pPr>
              <w:pStyle w:val="2"/>
              <w:jc w:val="center"/>
              <w:rPr>
                <w:lang w:val="en-US"/>
              </w:rPr>
            </w:pPr>
            <w:r>
              <w:rPr>
                <w:rFonts w:hint="eastAsia"/>
              </w:rPr>
              <w:t>＜</w:t>
            </w:r>
            <w:r>
              <w:rPr>
                <w:rFonts w:hint="eastAsia"/>
                <w:lang w:val="en-US" w:eastAsia="zh-CN"/>
              </w:rPr>
              <w:t>5</w:t>
            </w:r>
            <w:r>
              <w:rPr>
                <w:rFonts w:hint="eastAsia"/>
                <w:lang w:val="en-US"/>
              </w:rPr>
              <w:t>00万元</w:t>
            </w:r>
          </w:p>
        </w:tc>
        <w:tc>
          <w:tcPr>
            <w:tcW w:w="1971" w:type="dxa"/>
            <w:noWrap w:val="0"/>
            <w:vAlign w:val="center"/>
          </w:tcPr>
          <w:p>
            <w:pPr>
              <w:pStyle w:val="2"/>
              <w:jc w:val="center"/>
              <w:rPr>
                <w:lang w:val="en-US"/>
              </w:rPr>
            </w:pPr>
            <w:r>
              <w:rPr>
                <w:rFonts w:hint="eastAsia"/>
              </w:rPr>
              <w:t>供货金额的</w:t>
            </w:r>
            <w:r>
              <w:rPr>
                <w:rFonts w:hint="eastAsia"/>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1" w:type="dxa"/>
            <w:noWrap w:val="0"/>
            <w:vAlign w:val="center"/>
          </w:tcPr>
          <w:p>
            <w:pPr>
              <w:pStyle w:val="2"/>
              <w:jc w:val="center"/>
              <w:rPr>
                <w:rFonts w:hint="eastAsia"/>
                <w:lang w:val="en-US"/>
              </w:rPr>
            </w:pPr>
            <w:r>
              <w:rPr>
                <w:rFonts w:hint="eastAsia"/>
                <w:lang w:val="en-US"/>
              </w:rPr>
              <w:t>2</w:t>
            </w:r>
          </w:p>
        </w:tc>
        <w:tc>
          <w:tcPr>
            <w:tcW w:w="1971" w:type="dxa"/>
            <w:noWrap w:val="0"/>
            <w:vAlign w:val="center"/>
          </w:tcPr>
          <w:p>
            <w:pPr>
              <w:pStyle w:val="2"/>
              <w:jc w:val="center"/>
              <w:rPr>
                <w:lang w:val="en-US"/>
              </w:rPr>
            </w:pPr>
            <w:r>
              <w:rPr>
                <w:rFonts w:hint="eastAsia"/>
              </w:rPr>
              <w:t>≧</w:t>
            </w:r>
            <w:r>
              <w:rPr>
                <w:rFonts w:hint="eastAsia"/>
                <w:lang w:val="en-US" w:eastAsia="zh-CN"/>
              </w:rPr>
              <w:t>5</w:t>
            </w:r>
            <w:r>
              <w:rPr>
                <w:rFonts w:hint="eastAsia"/>
                <w:lang w:val="en-US"/>
              </w:rPr>
              <w:t>00万元</w:t>
            </w:r>
          </w:p>
        </w:tc>
        <w:tc>
          <w:tcPr>
            <w:tcW w:w="1971" w:type="dxa"/>
            <w:noWrap w:val="0"/>
            <w:vAlign w:val="center"/>
          </w:tcPr>
          <w:p>
            <w:pPr>
              <w:pStyle w:val="2"/>
              <w:jc w:val="center"/>
              <w:rPr>
                <w:lang w:val="en-US"/>
              </w:rPr>
            </w:pPr>
            <w:r>
              <w:rPr>
                <w:rFonts w:hint="eastAsia"/>
                <w:highlight w:val="yellow"/>
                <w:lang w:val="en-US" w:eastAsia="zh-CN"/>
              </w:rPr>
              <w:t>（乙方填写）</w:t>
            </w:r>
            <w:r>
              <w:rPr>
                <w:rFonts w:hint="eastAsia"/>
                <w:lang w:val="en-US"/>
              </w:rPr>
              <w:t>万元</w:t>
            </w:r>
          </w:p>
        </w:tc>
      </w:tr>
    </w:tbl>
    <w:p>
      <w:pPr>
        <w:pStyle w:val="2"/>
      </w:pPr>
    </w:p>
    <w:p>
      <w:pPr>
        <w:spacing w:line="360" w:lineRule="auto"/>
        <w:rPr>
          <w:rFonts w:hint="eastAsia" w:ascii="宋体" w:hAnsi="宋体"/>
          <w:b/>
          <w:sz w:val="24"/>
          <w:szCs w:val="24"/>
        </w:rPr>
      </w:pPr>
      <w:r>
        <w:rPr>
          <w:rFonts w:hint="eastAsia" w:ascii="宋体" w:hAnsi="宋体"/>
          <w:b/>
          <w:sz w:val="24"/>
          <w:szCs w:val="24"/>
        </w:rPr>
        <w:t>七、经济责任</w:t>
      </w:r>
    </w:p>
    <w:p>
      <w:pPr>
        <w:spacing w:line="360" w:lineRule="auto"/>
        <w:ind w:firstLine="420" w:firstLineChars="200"/>
        <w:rPr>
          <w:rFonts w:ascii="宋体" w:hAnsi="宋体"/>
          <w:szCs w:val="21"/>
        </w:rPr>
      </w:pPr>
      <w:r>
        <w:rPr>
          <w:rFonts w:hint="eastAsia" w:ascii="宋体" w:hAnsi="宋体"/>
          <w:szCs w:val="21"/>
        </w:rPr>
        <w:t>双方均应认真遵守合同，如果发生违约，按《民法典》有关规定执行。</w:t>
      </w:r>
    </w:p>
    <w:p>
      <w:pPr>
        <w:pStyle w:val="2"/>
        <w:spacing w:line="360" w:lineRule="auto"/>
        <w:rPr>
          <w:b/>
          <w:sz w:val="24"/>
          <w:szCs w:val="24"/>
          <w:lang w:val="en-US" w:bidi="ar-SA"/>
        </w:rPr>
      </w:pPr>
      <w:r>
        <w:rPr>
          <w:rFonts w:hint="eastAsia"/>
          <w:b/>
          <w:sz w:val="24"/>
          <w:szCs w:val="24"/>
          <w:lang w:val="en-US" w:bidi="ar-SA"/>
        </w:rPr>
        <w:t>八、合同期限</w:t>
      </w:r>
    </w:p>
    <w:p>
      <w:pPr>
        <w:pStyle w:val="2"/>
        <w:spacing w:line="360" w:lineRule="auto"/>
        <w:ind w:firstLine="420" w:firstLineChars="200"/>
        <w:rPr>
          <w:rFonts w:hint="eastAsia"/>
          <w:lang w:val="en-US" w:bidi="ar-SA"/>
        </w:rPr>
      </w:pPr>
      <w:r>
        <w:rPr>
          <w:rFonts w:hint="eastAsia"/>
          <w:lang w:val="en-US" w:bidi="ar-SA"/>
        </w:rPr>
        <w:t>2</w:t>
      </w:r>
      <w:r>
        <w:rPr>
          <w:lang w:val="en-US" w:bidi="ar-SA"/>
        </w:rPr>
        <w:t>02</w:t>
      </w:r>
      <w:r>
        <w:rPr>
          <w:rFonts w:hint="eastAsia"/>
          <w:lang w:val="en-US" w:eastAsia="zh-CN" w:bidi="ar-SA"/>
        </w:rPr>
        <w:t>4</w:t>
      </w:r>
      <w:r>
        <w:rPr>
          <w:rFonts w:hint="eastAsia"/>
          <w:lang w:val="en-US" w:bidi="ar-SA"/>
        </w:rPr>
        <w:t>年</w:t>
      </w:r>
      <w:r>
        <w:rPr>
          <w:rFonts w:hint="eastAsia"/>
          <w:lang w:val="en-US" w:eastAsia="zh-CN" w:bidi="ar-SA"/>
        </w:rPr>
        <w:t>04</w:t>
      </w:r>
      <w:r>
        <w:rPr>
          <w:rFonts w:hint="eastAsia"/>
          <w:lang w:val="en-US" w:bidi="ar-SA"/>
        </w:rPr>
        <w:t>月</w:t>
      </w:r>
      <w:r>
        <w:rPr>
          <w:rFonts w:hint="eastAsia"/>
          <w:lang w:val="en-US" w:eastAsia="zh-CN" w:bidi="ar-SA"/>
        </w:rPr>
        <w:t>02</w:t>
      </w:r>
      <w:r>
        <w:rPr>
          <w:rFonts w:hint="eastAsia"/>
          <w:lang w:val="en-US" w:bidi="ar-SA"/>
        </w:rPr>
        <w:t>日至2</w:t>
      </w:r>
      <w:r>
        <w:rPr>
          <w:lang w:val="en-US" w:bidi="ar-SA"/>
        </w:rPr>
        <w:t>02</w:t>
      </w:r>
      <w:r>
        <w:rPr>
          <w:rFonts w:hint="eastAsia"/>
          <w:lang w:val="en-US" w:eastAsia="zh-CN" w:bidi="ar-SA"/>
        </w:rPr>
        <w:t>5</w:t>
      </w:r>
      <w:r>
        <w:rPr>
          <w:rFonts w:hint="eastAsia"/>
          <w:lang w:val="en-US" w:bidi="ar-SA"/>
        </w:rPr>
        <w:t>年</w:t>
      </w:r>
      <w:r>
        <w:rPr>
          <w:rFonts w:hint="eastAsia"/>
          <w:lang w:val="en-US" w:eastAsia="zh-CN" w:bidi="ar-SA"/>
        </w:rPr>
        <w:t>04</w:t>
      </w:r>
      <w:r>
        <w:rPr>
          <w:rFonts w:hint="eastAsia"/>
          <w:lang w:val="en-US" w:bidi="ar-SA"/>
        </w:rPr>
        <w:t>月</w:t>
      </w:r>
      <w:r>
        <w:rPr>
          <w:rFonts w:hint="eastAsia"/>
          <w:lang w:val="en-US" w:eastAsia="zh-CN" w:bidi="ar-SA"/>
        </w:rPr>
        <w:t>0</w:t>
      </w:r>
      <w:r>
        <w:rPr>
          <w:lang w:val="en-US" w:bidi="ar-SA"/>
        </w:rPr>
        <w:t>1</w:t>
      </w:r>
      <w:r>
        <w:rPr>
          <w:rFonts w:hint="eastAsia"/>
          <w:lang w:val="en-US" w:bidi="ar-SA"/>
        </w:rPr>
        <w:t>日</w:t>
      </w:r>
    </w:p>
    <w:p>
      <w:pPr>
        <w:spacing w:line="360" w:lineRule="auto"/>
        <w:rPr>
          <w:rFonts w:hint="eastAsia" w:ascii="宋体" w:hAnsi="宋体"/>
          <w:b/>
          <w:sz w:val="24"/>
          <w:szCs w:val="24"/>
        </w:rPr>
      </w:pPr>
      <w:r>
        <w:rPr>
          <w:rFonts w:hint="eastAsia" w:ascii="宋体" w:hAnsi="宋体"/>
          <w:b/>
          <w:sz w:val="24"/>
          <w:szCs w:val="24"/>
        </w:rPr>
        <w:t>九、解决合同纠纷的方式</w:t>
      </w:r>
    </w:p>
    <w:p>
      <w:pPr>
        <w:spacing w:line="360" w:lineRule="auto"/>
        <w:ind w:firstLine="420" w:firstLineChars="200"/>
        <w:rPr>
          <w:rFonts w:hint="eastAsia"/>
          <w:szCs w:val="21"/>
        </w:rPr>
      </w:pPr>
      <w:r>
        <w:rPr>
          <w:rFonts w:hint="eastAsia"/>
          <w:szCs w:val="21"/>
        </w:rPr>
        <w:t>本协议下发生的争议，由双方协商解决；协商不成的，提交四川省德阳市德阳仲裁委员会按照申请仲裁时该会有效的仲裁规则进行仲裁。仲裁裁决是终局的，对双方均有约束力。</w:t>
      </w:r>
    </w:p>
    <w:p>
      <w:pPr>
        <w:pStyle w:val="2"/>
        <w:spacing w:line="360" w:lineRule="auto"/>
        <w:rPr>
          <w:rFonts w:hint="eastAsia"/>
          <w:b/>
          <w:bCs/>
          <w:sz w:val="24"/>
          <w:szCs w:val="24"/>
        </w:rPr>
      </w:pPr>
      <w:r>
        <w:rPr>
          <w:rFonts w:hint="eastAsia"/>
          <w:b/>
          <w:bCs/>
          <w:sz w:val="24"/>
          <w:szCs w:val="24"/>
        </w:rPr>
        <w:t>十、本合同一式三份，需方持贰份，供方持壹份。本合同经双方签字盖章之日起生效，合同有效期一年。</w:t>
      </w:r>
    </w:p>
    <w:p>
      <w:pPr>
        <w:pStyle w:val="2"/>
        <w:rPr>
          <w:rFonts w:hint="eastAsia"/>
        </w:rPr>
      </w:pPr>
    </w:p>
    <w:p>
      <w:pPr>
        <w:pStyle w:val="2"/>
        <w:rPr>
          <w:rFonts w:hint="eastAsia"/>
        </w:rPr>
      </w:pPr>
    </w:p>
    <w:p>
      <w:pPr>
        <w:pStyle w:val="2"/>
        <w:rPr>
          <w:rFonts w:hint="eastAsia"/>
        </w:rPr>
      </w:pPr>
      <w:r>
        <w:rPr>
          <w:rFonts w:hint="eastAsia"/>
        </w:rPr>
        <w:t>（此页无正文）</w:t>
      </w:r>
    </w:p>
    <w:tbl>
      <w:tblPr>
        <w:tblStyle w:val="11"/>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5272" w:type="dxa"/>
            <w:noWrap w:val="0"/>
            <w:vAlign w:val="top"/>
          </w:tcPr>
          <w:p>
            <w:pPr>
              <w:spacing w:line="360" w:lineRule="auto"/>
              <w:ind w:left="1470" w:hanging="1470" w:hangingChars="700"/>
              <w:jc w:val="center"/>
              <w:rPr>
                <w:rFonts w:hint="eastAsia" w:ascii="宋体" w:hAnsi="宋体"/>
                <w:szCs w:val="21"/>
              </w:rPr>
            </w:pPr>
            <w:r>
              <w:rPr>
                <w:rFonts w:hint="eastAsia" w:ascii="宋体" w:hAnsi="宋体"/>
                <w:szCs w:val="21"/>
              </w:rPr>
              <w:t>需方</w:t>
            </w:r>
          </w:p>
          <w:p>
            <w:pPr>
              <w:spacing w:line="360" w:lineRule="auto"/>
              <w:ind w:left="1470" w:hanging="1470" w:hangingChars="700"/>
              <w:rPr>
                <w:rFonts w:hint="eastAsia" w:ascii="宋体" w:hAnsi="宋体"/>
                <w:szCs w:val="21"/>
              </w:rPr>
            </w:pPr>
            <w:r>
              <w:rPr>
                <w:rFonts w:hint="eastAsia" w:ascii="宋体" w:hAnsi="宋体"/>
                <w:szCs w:val="21"/>
              </w:rPr>
              <w:t>单位名称：四川兴天元钢桥有限公司</w:t>
            </w:r>
          </w:p>
          <w:p>
            <w:pPr>
              <w:spacing w:line="360" w:lineRule="auto"/>
              <w:ind w:left="1470" w:hanging="1470" w:hangingChars="700"/>
              <w:rPr>
                <w:rFonts w:hint="eastAsia" w:ascii="宋体" w:hAnsi="宋体"/>
                <w:szCs w:val="21"/>
              </w:rPr>
            </w:pPr>
            <w:r>
              <w:rPr>
                <w:rFonts w:hint="eastAsia" w:ascii="宋体" w:hAnsi="宋体"/>
                <w:szCs w:val="21"/>
              </w:rPr>
              <w:t>单位地址：四川省德阳市图们江路29号</w:t>
            </w:r>
          </w:p>
          <w:p>
            <w:pPr>
              <w:spacing w:line="360" w:lineRule="auto"/>
              <w:rPr>
                <w:rFonts w:hint="eastAsia" w:ascii="宋体" w:hAnsi="宋体"/>
                <w:szCs w:val="21"/>
              </w:rPr>
            </w:pPr>
            <w:r>
              <w:rPr>
                <w:rFonts w:hint="eastAsia" w:ascii="宋体" w:hAnsi="宋体"/>
                <w:szCs w:val="21"/>
              </w:rPr>
              <w:t>法定代表人：</w:t>
            </w:r>
          </w:p>
          <w:p>
            <w:pPr>
              <w:spacing w:line="360" w:lineRule="auto"/>
              <w:rPr>
                <w:rFonts w:hint="eastAsia" w:ascii="宋体" w:hAnsi="宋体"/>
                <w:szCs w:val="21"/>
              </w:rPr>
            </w:pPr>
            <w:r>
              <w:rPr>
                <w:rFonts w:hint="eastAsia" w:ascii="宋体" w:hAnsi="宋体"/>
                <w:szCs w:val="21"/>
              </w:rPr>
              <w:t>委托代理人：</w:t>
            </w:r>
          </w:p>
          <w:p>
            <w:pPr>
              <w:spacing w:line="360" w:lineRule="auto"/>
              <w:rPr>
                <w:rFonts w:hint="eastAsia" w:ascii="宋体" w:hAnsi="宋体"/>
                <w:szCs w:val="21"/>
              </w:rPr>
            </w:pPr>
            <w:r>
              <w:rPr>
                <w:rFonts w:hint="eastAsia" w:ascii="宋体" w:hAnsi="宋体"/>
                <w:szCs w:val="21"/>
              </w:rPr>
              <w:t>电      话：0838-2601918</w:t>
            </w:r>
          </w:p>
          <w:p>
            <w:pPr>
              <w:spacing w:line="360" w:lineRule="auto"/>
              <w:rPr>
                <w:rFonts w:ascii="宋体" w:hAnsi="宋体"/>
                <w:szCs w:val="21"/>
              </w:rPr>
            </w:pPr>
            <w:r>
              <w:rPr>
                <w:rFonts w:hint="eastAsia" w:ascii="宋体" w:hAnsi="宋体"/>
                <w:szCs w:val="21"/>
              </w:rPr>
              <w:t>传      真：0838-2906872</w:t>
            </w:r>
          </w:p>
          <w:p>
            <w:pPr>
              <w:spacing w:line="360" w:lineRule="auto"/>
              <w:rPr>
                <w:rFonts w:ascii="宋体" w:hAnsi="宋体"/>
                <w:szCs w:val="21"/>
              </w:rPr>
            </w:pPr>
            <w:r>
              <w:rPr>
                <w:rFonts w:hint="eastAsia" w:ascii="宋体" w:hAnsi="宋体"/>
                <w:szCs w:val="21"/>
              </w:rPr>
              <w:t>开 户 银 行：</w:t>
            </w:r>
            <w:r>
              <w:rPr>
                <w:rFonts w:hint="eastAsia" w:ascii="宋体" w:hAnsi="宋体" w:cs="宋体"/>
                <w:szCs w:val="21"/>
              </w:rPr>
              <w:t>长城华西银行股份有限公司德阳高新科技支行</w:t>
            </w:r>
          </w:p>
          <w:p>
            <w:pPr>
              <w:spacing w:line="360" w:lineRule="auto"/>
              <w:rPr>
                <w:rFonts w:hint="eastAsia" w:ascii="宋体" w:hAnsi="宋体" w:cs="宋体"/>
                <w:szCs w:val="21"/>
              </w:rPr>
            </w:pPr>
            <w:r>
              <w:rPr>
                <w:rFonts w:hint="eastAsia" w:ascii="宋体" w:hAnsi="宋体"/>
                <w:szCs w:val="21"/>
              </w:rPr>
              <w:t>账       号：</w:t>
            </w:r>
            <w:r>
              <w:rPr>
                <w:rFonts w:hint="eastAsia" w:ascii="宋体" w:hAnsi="宋体" w:cs="宋体"/>
                <w:szCs w:val="21"/>
              </w:rPr>
              <w:t>2010 3000 0618 6116</w:t>
            </w:r>
          </w:p>
          <w:p>
            <w:pPr>
              <w:spacing w:line="360" w:lineRule="auto"/>
              <w:rPr>
                <w:rFonts w:hint="eastAsia" w:ascii="宋体" w:hAnsi="宋体"/>
                <w:szCs w:val="21"/>
              </w:rPr>
            </w:pPr>
            <w:r>
              <w:rPr>
                <w:rFonts w:hint="eastAsia" w:ascii="宋体" w:hAnsi="宋体"/>
                <w:szCs w:val="21"/>
              </w:rPr>
              <w:t>税  务   号：</w:t>
            </w:r>
            <w:r>
              <w:rPr>
                <w:rFonts w:hint="eastAsia" w:ascii="宋体" w:hAnsi="宋体" w:cs="宋体"/>
                <w:szCs w:val="21"/>
              </w:rPr>
              <w:t>9151 0600 5950 57742X</w:t>
            </w:r>
          </w:p>
        </w:tc>
        <w:tc>
          <w:tcPr>
            <w:tcW w:w="5026" w:type="dxa"/>
            <w:noWrap w:val="0"/>
            <w:vAlign w:val="top"/>
          </w:tcPr>
          <w:p>
            <w:pPr>
              <w:spacing w:line="360" w:lineRule="auto"/>
              <w:jc w:val="center"/>
              <w:rPr>
                <w:rFonts w:hint="eastAsia" w:ascii="宋体" w:hAnsi="宋体"/>
                <w:szCs w:val="21"/>
              </w:rPr>
            </w:pPr>
            <w:r>
              <w:rPr>
                <w:rFonts w:hint="eastAsia" w:ascii="宋体" w:hAnsi="宋体"/>
                <w:szCs w:val="21"/>
              </w:rPr>
              <w:t>供方</w:t>
            </w:r>
          </w:p>
          <w:p>
            <w:pPr>
              <w:spacing w:line="360" w:lineRule="auto"/>
              <w:rPr>
                <w:rFonts w:hint="eastAsia" w:ascii="宋体" w:hAnsi="宋体"/>
                <w:szCs w:val="21"/>
              </w:rPr>
            </w:pPr>
            <w:r>
              <w:rPr>
                <w:rFonts w:hint="eastAsia" w:ascii="宋体" w:hAnsi="宋体"/>
                <w:szCs w:val="21"/>
              </w:rPr>
              <w:t>单位名称：</w:t>
            </w:r>
          </w:p>
          <w:p>
            <w:pPr>
              <w:spacing w:line="360" w:lineRule="auto"/>
              <w:rPr>
                <w:rFonts w:hint="eastAsia" w:ascii="宋体" w:hAnsi="宋体"/>
                <w:szCs w:val="21"/>
              </w:rPr>
            </w:pPr>
            <w:r>
              <w:rPr>
                <w:rFonts w:hint="eastAsia" w:ascii="宋体" w:hAnsi="宋体"/>
                <w:szCs w:val="21"/>
              </w:rPr>
              <w:t>单位地址：</w:t>
            </w:r>
          </w:p>
          <w:p>
            <w:pPr>
              <w:spacing w:line="360" w:lineRule="auto"/>
              <w:rPr>
                <w:rFonts w:hint="eastAsia" w:ascii="宋体" w:hAnsi="宋体"/>
                <w:szCs w:val="21"/>
              </w:rPr>
            </w:pPr>
            <w:r>
              <w:rPr>
                <w:rFonts w:hint="eastAsia" w:ascii="宋体" w:hAnsi="宋体"/>
                <w:szCs w:val="21"/>
              </w:rPr>
              <w:t>法定代表人：</w:t>
            </w:r>
          </w:p>
          <w:p>
            <w:pPr>
              <w:spacing w:line="360" w:lineRule="auto"/>
              <w:rPr>
                <w:rFonts w:hint="eastAsia" w:ascii="宋体" w:hAnsi="宋体"/>
                <w:szCs w:val="21"/>
              </w:rPr>
            </w:pPr>
            <w:r>
              <w:rPr>
                <w:rFonts w:hint="eastAsia" w:ascii="宋体" w:hAnsi="宋体"/>
                <w:szCs w:val="21"/>
              </w:rPr>
              <w:t>委托代理人：</w:t>
            </w:r>
          </w:p>
          <w:p>
            <w:pPr>
              <w:spacing w:line="360" w:lineRule="auto"/>
              <w:rPr>
                <w:rFonts w:hint="eastAsia" w:ascii="宋体" w:hAnsi="宋体"/>
                <w:szCs w:val="21"/>
              </w:rPr>
            </w:pPr>
            <w:r>
              <w:rPr>
                <w:rFonts w:hint="eastAsia" w:ascii="宋体" w:hAnsi="宋体"/>
                <w:szCs w:val="21"/>
              </w:rPr>
              <w:t>电    话：</w:t>
            </w:r>
          </w:p>
          <w:p>
            <w:pPr>
              <w:spacing w:line="360" w:lineRule="auto"/>
              <w:rPr>
                <w:rFonts w:hint="eastAsia" w:ascii="宋体" w:hAnsi="宋体"/>
                <w:szCs w:val="21"/>
              </w:rPr>
            </w:pPr>
            <w:r>
              <w:rPr>
                <w:rFonts w:hint="eastAsia" w:ascii="宋体" w:hAnsi="宋体"/>
                <w:szCs w:val="21"/>
              </w:rPr>
              <w:t>传    真：</w:t>
            </w:r>
          </w:p>
          <w:p>
            <w:pPr>
              <w:spacing w:line="360" w:lineRule="auto"/>
              <w:rPr>
                <w:rFonts w:hint="eastAsia" w:ascii="宋体" w:hAnsi="宋体"/>
                <w:szCs w:val="21"/>
              </w:rPr>
            </w:pPr>
            <w:r>
              <w:rPr>
                <w:rFonts w:hint="eastAsia" w:ascii="宋体" w:hAnsi="宋体"/>
                <w:szCs w:val="21"/>
              </w:rPr>
              <w:t>开户银行：</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账    号：</w:t>
            </w:r>
          </w:p>
          <w:p>
            <w:pPr>
              <w:spacing w:line="360" w:lineRule="auto"/>
              <w:rPr>
                <w:rFonts w:ascii="宋体" w:hAnsi="宋体"/>
                <w:szCs w:val="21"/>
              </w:rPr>
            </w:pPr>
            <w:r>
              <w:rPr>
                <w:rFonts w:hint="eastAsia" w:ascii="宋体" w:hAnsi="宋体"/>
                <w:szCs w:val="21"/>
              </w:rPr>
              <w:t>税  务   号：</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lang w:val="en-US"/>
        </w:rPr>
      </w:pPr>
      <w:r>
        <w:rPr>
          <w:rFonts w:hint="eastAsia"/>
          <w:lang w:val="en-US"/>
        </w:rPr>
        <w:t>合同附件：</w:t>
      </w:r>
    </w:p>
    <w:p>
      <w:pPr>
        <w:pStyle w:val="2"/>
        <w:jc w:val="center"/>
        <w:rPr>
          <w:rFonts w:hint="default" w:eastAsia="宋体"/>
          <w:lang w:val="en-US" w:eastAsia="zh-CN"/>
        </w:rPr>
      </w:pPr>
      <w:r>
        <w:rPr>
          <w:rFonts w:hint="eastAsia"/>
          <w:b/>
          <w:bCs/>
          <w:sz w:val="32"/>
          <w:szCs w:val="32"/>
          <w:lang w:val="en-US" w:eastAsia="zh-CN"/>
        </w:rPr>
        <w:t>油性油漆的技术参数</w:t>
      </w:r>
    </w:p>
    <w:tbl>
      <w:tblPr>
        <w:tblStyle w:val="11"/>
        <w:tblW w:w="8540" w:type="dxa"/>
        <w:jc w:val="center"/>
        <w:tblLayout w:type="fixed"/>
        <w:tblCellMar>
          <w:top w:w="0" w:type="dxa"/>
          <w:left w:w="0" w:type="dxa"/>
          <w:bottom w:w="0" w:type="dxa"/>
          <w:right w:w="0" w:type="dxa"/>
        </w:tblCellMar>
      </w:tblPr>
      <w:tblGrid>
        <w:gridCol w:w="893"/>
        <w:gridCol w:w="2550"/>
        <w:gridCol w:w="1023"/>
        <w:gridCol w:w="1175"/>
        <w:gridCol w:w="1500"/>
        <w:gridCol w:w="1399"/>
      </w:tblGrid>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kern w:val="0"/>
                <w:lang w:bidi="ar"/>
              </w:rPr>
              <w:t>序号</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rPr>
            </w:pPr>
            <w:r>
              <w:rPr>
                <w:rFonts w:ascii="宋体" w:hAnsi="宋体" w:cs="宋体"/>
                <w:kern w:val="0"/>
                <w:lang w:bidi="ar"/>
              </w:rPr>
              <w:t>产品名称</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kern w:val="0"/>
                <w:lang w:bidi="ar"/>
              </w:rPr>
            </w:pPr>
            <w:r>
              <w:rPr>
                <w:rFonts w:hint="eastAsia" w:ascii="宋体" w:hAnsi="宋体" w:cs="宋体"/>
                <w:kern w:val="0"/>
                <w:lang w:bidi="ar"/>
              </w:rPr>
              <w:t>体积固体份（%）</w:t>
            </w: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rPr>
            </w:pPr>
            <w:r>
              <w:rPr>
                <w:rFonts w:hint="eastAsia" w:ascii="宋体" w:hAnsi="宋体" w:cs="宋体"/>
              </w:rPr>
              <w:t>质量体积比（kg/L）</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理论涂布率</w:t>
            </w:r>
          </w:p>
          <w:p>
            <w:pPr>
              <w:widowControl/>
              <w:jc w:val="center"/>
              <w:textAlignment w:val="center"/>
              <w:rPr>
                <w:rFonts w:ascii="宋体" w:hAnsi="宋体" w:cs="宋体"/>
                <w:kern w:val="0"/>
                <w:lang w:bidi="ar"/>
              </w:rPr>
            </w:pPr>
            <w:r>
              <w:rPr>
                <w:rFonts w:hint="eastAsia" w:ascii="宋体" w:hAnsi="宋体" w:cs="宋体"/>
                <w:kern w:val="0"/>
                <w:lang w:bidi="ar"/>
              </w:rPr>
              <w:t>（m²/kg）</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干膜厚度</w:t>
            </w:r>
          </w:p>
          <w:p>
            <w:pPr>
              <w:widowControl/>
              <w:jc w:val="center"/>
              <w:textAlignment w:val="center"/>
              <w:rPr>
                <w:rFonts w:ascii="宋体" w:hAnsi="宋体" w:cs="宋体"/>
                <w:kern w:val="0"/>
                <w:lang w:bidi="ar"/>
              </w:rPr>
            </w:pPr>
            <w:r>
              <w:rPr>
                <w:rFonts w:hint="eastAsia" w:ascii="宋体" w:hAnsi="宋体" w:cs="宋体"/>
                <w:kern w:val="0"/>
                <w:lang w:bidi="ar"/>
              </w:rPr>
              <w:t>（</w:t>
            </w:r>
            <w:r>
              <w:rPr>
                <w:rFonts w:hint="eastAsia"/>
                <w:spacing w:val="10"/>
                <w:sz w:val="24"/>
              </w:rPr>
              <w:t>μm）</w:t>
            </w: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ascii="宋体" w:hAnsi="宋体" w:cs="宋体"/>
                <w:kern w:val="0"/>
                <w:lang w:bidi="ar"/>
              </w:rPr>
              <w:t>环氧富锌底漆</w:t>
            </w:r>
            <w:r>
              <w:rPr>
                <w:rFonts w:hint="eastAsia" w:ascii="宋体" w:hAnsi="宋体" w:cs="宋体"/>
                <w:kern w:val="0"/>
                <w:lang w:val="en-US" w:eastAsia="zh-CN" w:bidi="ar"/>
              </w:rPr>
              <w:t>1（国标）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lang w:eastAsia="zh-CN"/>
              </w:rPr>
            </w:pPr>
            <w:r>
              <w:rPr>
                <w:rFonts w:ascii="宋体" w:hAnsi="宋体" w:cs="宋体"/>
                <w:kern w:val="0"/>
                <w:lang w:bidi="ar"/>
              </w:rPr>
              <w:t>环氧富锌底漆</w:t>
            </w:r>
            <w:r>
              <w:rPr>
                <w:rFonts w:hint="eastAsia" w:ascii="宋体" w:hAnsi="宋体" w:cs="宋体"/>
                <w:kern w:val="0"/>
                <w:lang w:val="en-US" w:eastAsia="zh-CN" w:bidi="ar"/>
              </w:rPr>
              <w:t>2（企标）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无机硅酸锌车间底漆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eastAsia="zh-CN" w:bidi="ar"/>
              </w:rPr>
              <w:t>环氧磷酸锌底漆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无机富锌防锈防滑涂料</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7</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铁红环氧渗透型带锈底漆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8</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红丹防锈底漆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9</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环氧云铁中间漆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环氧厚浆漆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丙烯酸脂肪族聚氨酯面漆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环氧封闭漆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kern w:val="0"/>
                <w:lang w:val="en-US" w:eastAsia="zh-CN" w:bidi="ar"/>
              </w:rPr>
            </w:pPr>
            <w:r>
              <w:rPr>
                <w:rFonts w:hint="eastAsia" w:ascii="宋体" w:hAnsi="宋体" w:cs="宋体"/>
                <w:kern w:val="0"/>
                <w:lang w:eastAsia="zh-CN" w:bidi="ar"/>
              </w:rPr>
              <w:t>聚硅氧烷面漆</w:t>
            </w:r>
            <w:r>
              <w:rPr>
                <w:rFonts w:hint="eastAsia" w:ascii="宋体" w:hAnsi="宋体" w:cs="宋体"/>
                <w:kern w:val="0"/>
                <w:lang w:val="en-US" w:eastAsia="zh-CN" w:bidi="ar"/>
              </w:rPr>
              <w:t>1（国标）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kern w:val="0"/>
                <w:lang w:val="en-US" w:bidi="ar"/>
              </w:rPr>
            </w:pPr>
            <w:r>
              <w:rPr>
                <w:rFonts w:hint="eastAsia" w:ascii="宋体" w:hAnsi="宋体" w:cs="宋体"/>
                <w:kern w:val="0"/>
                <w:lang w:eastAsia="zh-CN" w:bidi="ar"/>
              </w:rPr>
              <w:t>聚硅氧烷面漆</w:t>
            </w:r>
            <w:r>
              <w:rPr>
                <w:rFonts w:hint="eastAsia" w:ascii="宋体" w:hAnsi="宋体" w:cs="宋体"/>
                <w:kern w:val="0"/>
                <w:lang w:val="en-US" w:eastAsia="zh-CN" w:bidi="ar"/>
              </w:rPr>
              <w:t>2（企标）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氟碳面漆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bl>
    <w:p>
      <w:pPr>
        <w:pStyle w:val="10"/>
        <w:ind w:left="0" w:leftChars="0" w:firstLine="0" w:firstLineChars="0"/>
        <w:rPr>
          <w:rFonts w:hint="eastAsia"/>
          <w:b/>
          <w:bCs/>
          <w:sz w:val="28"/>
          <w:szCs w:val="28"/>
        </w:rPr>
      </w:pPr>
    </w:p>
    <w:p>
      <w:pPr>
        <w:pStyle w:val="10"/>
        <w:ind w:left="0" w:leftChars="0" w:firstLine="0" w:firstLineChars="0"/>
        <w:jc w:val="center"/>
        <w:rPr>
          <w:rFonts w:hint="eastAsia" w:eastAsiaTheme="minorEastAsia"/>
          <w:b/>
          <w:bCs/>
          <w:sz w:val="28"/>
          <w:szCs w:val="28"/>
          <w:lang w:eastAsia="zh-CN"/>
        </w:rPr>
      </w:pPr>
      <w:r>
        <w:rPr>
          <w:rFonts w:hint="eastAsia"/>
          <w:b/>
          <w:bCs/>
          <w:sz w:val="28"/>
          <w:szCs w:val="28"/>
          <w:lang w:eastAsia="zh-CN"/>
        </w:rPr>
        <w:t>水性油漆的技术参数</w:t>
      </w:r>
    </w:p>
    <w:tbl>
      <w:tblPr>
        <w:tblStyle w:val="11"/>
        <w:tblW w:w="8540" w:type="dxa"/>
        <w:jc w:val="center"/>
        <w:tblLayout w:type="fixed"/>
        <w:tblCellMar>
          <w:top w:w="0" w:type="dxa"/>
          <w:left w:w="0" w:type="dxa"/>
          <w:bottom w:w="0" w:type="dxa"/>
          <w:right w:w="0" w:type="dxa"/>
        </w:tblCellMar>
      </w:tblPr>
      <w:tblGrid>
        <w:gridCol w:w="893"/>
        <w:gridCol w:w="2550"/>
        <w:gridCol w:w="1023"/>
        <w:gridCol w:w="1175"/>
        <w:gridCol w:w="1500"/>
        <w:gridCol w:w="1399"/>
      </w:tblGrid>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kern w:val="0"/>
                <w:lang w:bidi="ar"/>
              </w:rPr>
              <w:t>序号</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rPr>
            </w:pPr>
            <w:r>
              <w:rPr>
                <w:rFonts w:ascii="宋体" w:hAnsi="宋体" w:cs="宋体"/>
                <w:kern w:val="0"/>
                <w:lang w:bidi="ar"/>
              </w:rPr>
              <w:t>产品名称</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kern w:val="0"/>
                <w:lang w:bidi="ar"/>
              </w:rPr>
            </w:pPr>
            <w:r>
              <w:rPr>
                <w:rFonts w:hint="eastAsia" w:ascii="宋体" w:hAnsi="宋体" w:cs="宋体"/>
                <w:kern w:val="0"/>
                <w:lang w:bidi="ar"/>
              </w:rPr>
              <w:t>体积固体份（%）</w:t>
            </w: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rPr>
            </w:pPr>
            <w:r>
              <w:rPr>
                <w:rFonts w:hint="eastAsia" w:ascii="宋体" w:hAnsi="宋体" w:cs="宋体"/>
              </w:rPr>
              <w:t>质量体积比（kg/L）</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理论涂布率</w:t>
            </w:r>
          </w:p>
          <w:p>
            <w:pPr>
              <w:widowControl/>
              <w:jc w:val="center"/>
              <w:textAlignment w:val="center"/>
              <w:rPr>
                <w:rFonts w:ascii="宋体" w:hAnsi="宋体" w:cs="宋体"/>
                <w:kern w:val="0"/>
                <w:lang w:bidi="ar"/>
              </w:rPr>
            </w:pPr>
            <w:r>
              <w:rPr>
                <w:rFonts w:hint="eastAsia" w:ascii="宋体" w:hAnsi="宋体" w:cs="宋体"/>
                <w:kern w:val="0"/>
                <w:lang w:bidi="ar"/>
              </w:rPr>
              <w:t>（m²/kg）</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干膜厚度</w:t>
            </w:r>
          </w:p>
          <w:p>
            <w:pPr>
              <w:widowControl/>
              <w:jc w:val="center"/>
              <w:textAlignment w:val="center"/>
              <w:rPr>
                <w:rFonts w:ascii="宋体" w:hAnsi="宋体" w:cs="宋体"/>
                <w:kern w:val="0"/>
                <w:lang w:bidi="ar"/>
              </w:rPr>
            </w:pPr>
            <w:r>
              <w:rPr>
                <w:rFonts w:hint="eastAsia" w:ascii="宋体" w:hAnsi="宋体" w:cs="宋体"/>
                <w:kern w:val="0"/>
                <w:lang w:bidi="ar"/>
              </w:rPr>
              <w:t>（</w:t>
            </w:r>
            <w:r>
              <w:rPr>
                <w:rFonts w:hint="eastAsia"/>
                <w:spacing w:val="10"/>
                <w:sz w:val="24"/>
              </w:rPr>
              <w:t>μm）</w:t>
            </w: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val="en-US" w:eastAsia="zh-CN"/>
              </w:rPr>
            </w:pPr>
            <w:r>
              <w:rPr>
                <w:rFonts w:ascii="宋体" w:hAnsi="宋体" w:cs="宋体"/>
                <w:kern w:val="0"/>
                <w:lang w:bidi="ar"/>
              </w:rPr>
              <w:t>环氧富锌底漆</w:t>
            </w:r>
            <w:r>
              <w:rPr>
                <w:rFonts w:hint="eastAsia" w:ascii="宋体" w:hAnsi="宋体" w:cs="宋体"/>
                <w:kern w:val="0"/>
                <w:lang w:val="en-US" w:eastAsia="zh-CN" w:bidi="ar"/>
              </w:rPr>
              <w:t>1（国标）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lang w:eastAsia="zh-CN"/>
              </w:rPr>
            </w:pPr>
            <w:r>
              <w:rPr>
                <w:rFonts w:ascii="宋体" w:hAnsi="宋体" w:cs="宋体"/>
                <w:kern w:val="0"/>
                <w:lang w:bidi="ar"/>
              </w:rPr>
              <w:t>环氧富锌底漆</w:t>
            </w:r>
            <w:r>
              <w:rPr>
                <w:rFonts w:hint="eastAsia" w:ascii="宋体" w:hAnsi="宋体" w:cs="宋体"/>
                <w:kern w:val="0"/>
                <w:lang w:val="en-US" w:eastAsia="zh-CN" w:bidi="ar"/>
              </w:rPr>
              <w:t>2（企标）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无机硅酸锌车间底漆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eastAsia="zh-CN" w:bidi="ar"/>
              </w:rPr>
              <w:t>环氧磷酸锌底漆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无机富锌防锈防滑涂料</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7</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铁红环氧渗透型带锈底漆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8</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红丹防锈底漆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9</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环氧云铁中间漆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lang w:val="en-US" w:eastAsia="zh-CN"/>
              </w:rPr>
            </w:pPr>
            <w:r>
              <w:rPr>
                <w:rFonts w:hint="eastAsia" w:ascii="宋体" w:hAnsi="宋体" w:cs="宋体"/>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环氧厚浆漆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丙烯酸脂肪族聚氨酯面漆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环氧封闭漆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kern w:val="0"/>
                <w:lang w:val="en-US" w:bidi="ar"/>
              </w:rPr>
            </w:pPr>
            <w:r>
              <w:rPr>
                <w:rFonts w:hint="eastAsia" w:ascii="宋体" w:hAnsi="宋体" w:cs="宋体"/>
                <w:kern w:val="0"/>
                <w:lang w:eastAsia="zh-CN" w:bidi="ar"/>
              </w:rPr>
              <w:t>聚硅氧烷面漆</w:t>
            </w:r>
            <w:r>
              <w:rPr>
                <w:rFonts w:hint="eastAsia" w:ascii="宋体" w:hAnsi="宋体" w:cs="宋体"/>
                <w:kern w:val="0"/>
                <w:lang w:val="en-US" w:eastAsia="zh-CN" w:bidi="ar"/>
              </w:rPr>
              <w:t>1（国标）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聚硅氧烷面漆</w:t>
            </w:r>
            <w:r>
              <w:rPr>
                <w:rFonts w:hint="eastAsia" w:ascii="宋体" w:hAnsi="宋体" w:cs="宋体"/>
                <w:kern w:val="0"/>
                <w:lang w:val="en-US" w:eastAsia="zh-CN" w:bidi="ar"/>
              </w:rPr>
              <w:t>1（企标）</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氟碳面漆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bl>
    <w:p>
      <w:pPr>
        <w:pStyle w:val="10"/>
        <w:ind w:left="0" w:leftChars="0" w:firstLine="0" w:firstLineChars="0"/>
        <w:rPr>
          <w:rFonts w:hint="eastAsia"/>
          <w:b/>
          <w:bCs/>
          <w:sz w:val="28"/>
          <w:szCs w:val="28"/>
        </w:rPr>
        <w:sectPr>
          <w:pgSz w:w="11906" w:h="16838"/>
          <w:pgMar w:top="1440" w:right="1080" w:bottom="1440" w:left="108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2024年04月22</w:t>
      </w:r>
      <w:bookmarkStart w:id="0" w:name="_GoBack"/>
      <w:bookmarkEnd w:id="0"/>
      <w:r>
        <w:rPr>
          <w:rFonts w:hint="eastAsia" w:ascii="宋体" w:hAnsi="宋体" w:eastAsia="宋体" w:cs="宋体"/>
          <w:color w:val="000000"/>
          <w:sz w:val="24"/>
          <w:szCs w:val="24"/>
          <w:highlight w:val="none"/>
          <w:lang w:val="en-US" w:eastAsia="zh-CN"/>
        </w:rPr>
        <w:t>日的油漆招标，其中需要缴纳投标保证金1000元。我司请求从应收款项中提供保证。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1F956C7"/>
    <w:rsid w:val="02DE5ECF"/>
    <w:rsid w:val="03973D29"/>
    <w:rsid w:val="03EA2651"/>
    <w:rsid w:val="04B073F7"/>
    <w:rsid w:val="06640177"/>
    <w:rsid w:val="06AC0092"/>
    <w:rsid w:val="0854278F"/>
    <w:rsid w:val="08601134"/>
    <w:rsid w:val="08634780"/>
    <w:rsid w:val="09104908"/>
    <w:rsid w:val="09352996"/>
    <w:rsid w:val="09982A1C"/>
    <w:rsid w:val="09E813E1"/>
    <w:rsid w:val="0B6727D9"/>
    <w:rsid w:val="0BA955E3"/>
    <w:rsid w:val="0CD75393"/>
    <w:rsid w:val="0D074A6C"/>
    <w:rsid w:val="0D921D8F"/>
    <w:rsid w:val="0E925DBF"/>
    <w:rsid w:val="0F6A54A2"/>
    <w:rsid w:val="0FA7589A"/>
    <w:rsid w:val="12A8795F"/>
    <w:rsid w:val="12AC38F3"/>
    <w:rsid w:val="134753CA"/>
    <w:rsid w:val="137931FB"/>
    <w:rsid w:val="14F72E20"/>
    <w:rsid w:val="15A85EC8"/>
    <w:rsid w:val="15BB209F"/>
    <w:rsid w:val="15D07EFF"/>
    <w:rsid w:val="163C4F8E"/>
    <w:rsid w:val="16E509AF"/>
    <w:rsid w:val="179B0242"/>
    <w:rsid w:val="187A3B4C"/>
    <w:rsid w:val="18CF514A"/>
    <w:rsid w:val="193C52A5"/>
    <w:rsid w:val="195931DC"/>
    <w:rsid w:val="195B397D"/>
    <w:rsid w:val="1ADF7956"/>
    <w:rsid w:val="1B624F40"/>
    <w:rsid w:val="1BE20386"/>
    <w:rsid w:val="1CB05D8E"/>
    <w:rsid w:val="1E57730C"/>
    <w:rsid w:val="1F7F1DD4"/>
    <w:rsid w:val="1FA57403"/>
    <w:rsid w:val="1FD955FC"/>
    <w:rsid w:val="1FE30A3F"/>
    <w:rsid w:val="21B31E7D"/>
    <w:rsid w:val="21CD1190"/>
    <w:rsid w:val="230C3F3A"/>
    <w:rsid w:val="234B4A63"/>
    <w:rsid w:val="247578BD"/>
    <w:rsid w:val="24784B20"/>
    <w:rsid w:val="24D9700F"/>
    <w:rsid w:val="25626093"/>
    <w:rsid w:val="256F3262"/>
    <w:rsid w:val="25D0124F"/>
    <w:rsid w:val="27532138"/>
    <w:rsid w:val="28041663"/>
    <w:rsid w:val="284321AC"/>
    <w:rsid w:val="2846167D"/>
    <w:rsid w:val="285D2B42"/>
    <w:rsid w:val="290851A4"/>
    <w:rsid w:val="29B50452"/>
    <w:rsid w:val="29BB5D72"/>
    <w:rsid w:val="2A210939"/>
    <w:rsid w:val="2AA50EFC"/>
    <w:rsid w:val="2AEA0C41"/>
    <w:rsid w:val="2B4A3852"/>
    <w:rsid w:val="2B54647E"/>
    <w:rsid w:val="2BE9306B"/>
    <w:rsid w:val="2C772424"/>
    <w:rsid w:val="2D6C5D01"/>
    <w:rsid w:val="2DA03BFD"/>
    <w:rsid w:val="2DE62848"/>
    <w:rsid w:val="2EA756E3"/>
    <w:rsid w:val="2EB15996"/>
    <w:rsid w:val="2ECD27D0"/>
    <w:rsid w:val="2F860BD0"/>
    <w:rsid w:val="304A60A2"/>
    <w:rsid w:val="306C426A"/>
    <w:rsid w:val="307D48E1"/>
    <w:rsid w:val="30FF1132"/>
    <w:rsid w:val="312468F3"/>
    <w:rsid w:val="31C804FE"/>
    <w:rsid w:val="32C23872"/>
    <w:rsid w:val="32E225C2"/>
    <w:rsid w:val="334916DB"/>
    <w:rsid w:val="3392223A"/>
    <w:rsid w:val="33FA592F"/>
    <w:rsid w:val="342E2D6A"/>
    <w:rsid w:val="34CE2DFE"/>
    <w:rsid w:val="34DB19BE"/>
    <w:rsid w:val="35A818A1"/>
    <w:rsid w:val="36E92171"/>
    <w:rsid w:val="377A726D"/>
    <w:rsid w:val="382E2425"/>
    <w:rsid w:val="38A74091"/>
    <w:rsid w:val="39642A91"/>
    <w:rsid w:val="3A541FF7"/>
    <w:rsid w:val="3A575643"/>
    <w:rsid w:val="3AFC3FAF"/>
    <w:rsid w:val="3B343BD6"/>
    <w:rsid w:val="3BA84D2D"/>
    <w:rsid w:val="3C0D345A"/>
    <w:rsid w:val="3C7D2DE3"/>
    <w:rsid w:val="3CA1704A"/>
    <w:rsid w:val="3CBE19AA"/>
    <w:rsid w:val="3D3709FF"/>
    <w:rsid w:val="3D4857AD"/>
    <w:rsid w:val="3DC56D68"/>
    <w:rsid w:val="3DFB4929"/>
    <w:rsid w:val="3E860BED"/>
    <w:rsid w:val="3EAF2D25"/>
    <w:rsid w:val="3EC85EDC"/>
    <w:rsid w:val="3F852C53"/>
    <w:rsid w:val="407F58F4"/>
    <w:rsid w:val="40FD164C"/>
    <w:rsid w:val="41A234C2"/>
    <w:rsid w:val="41AF3FB7"/>
    <w:rsid w:val="421F2EEA"/>
    <w:rsid w:val="422547B3"/>
    <w:rsid w:val="424703C6"/>
    <w:rsid w:val="42F9198D"/>
    <w:rsid w:val="43F15AD4"/>
    <w:rsid w:val="44EB3558"/>
    <w:rsid w:val="45B8114E"/>
    <w:rsid w:val="45DE30BD"/>
    <w:rsid w:val="46445615"/>
    <w:rsid w:val="4678706D"/>
    <w:rsid w:val="46BB51AC"/>
    <w:rsid w:val="4729480B"/>
    <w:rsid w:val="477737C9"/>
    <w:rsid w:val="482374AD"/>
    <w:rsid w:val="483D156B"/>
    <w:rsid w:val="48677399"/>
    <w:rsid w:val="49920446"/>
    <w:rsid w:val="49DE368B"/>
    <w:rsid w:val="4A670C85"/>
    <w:rsid w:val="4AA97B9F"/>
    <w:rsid w:val="4ACB2DEC"/>
    <w:rsid w:val="4AD93E52"/>
    <w:rsid w:val="4B5C2027"/>
    <w:rsid w:val="4D333CEE"/>
    <w:rsid w:val="4D7B6241"/>
    <w:rsid w:val="4DC223EA"/>
    <w:rsid w:val="4E6A1991"/>
    <w:rsid w:val="4E802F63"/>
    <w:rsid w:val="5015592D"/>
    <w:rsid w:val="503F5C36"/>
    <w:rsid w:val="505E20A2"/>
    <w:rsid w:val="508B7259"/>
    <w:rsid w:val="52177DDF"/>
    <w:rsid w:val="53C723EA"/>
    <w:rsid w:val="543D36A4"/>
    <w:rsid w:val="54901A26"/>
    <w:rsid w:val="54D44D31"/>
    <w:rsid w:val="55064465"/>
    <w:rsid w:val="56503B63"/>
    <w:rsid w:val="577759F1"/>
    <w:rsid w:val="57E128BB"/>
    <w:rsid w:val="58501BF8"/>
    <w:rsid w:val="5853793A"/>
    <w:rsid w:val="588E0972"/>
    <w:rsid w:val="5A500518"/>
    <w:rsid w:val="5A851901"/>
    <w:rsid w:val="5ACC43F0"/>
    <w:rsid w:val="5B115493"/>
    <w:rsid w:val="5BD45095"/>
    <w:rsid w:val="5C49708A"/>
    <w:rsid w:val="5C4F0418"/>
    <w:rsid w:val="5DA63ED6"/>
    <w:rsid w:val="5DA87DE0"/>
    <w:rsid w:val="5E585147"/>
    <w:rsid w:val="60B41562"/>
    <w:rsid w:val="60F65306"/>
    <w:rsid w:val="61686204"/>
    <w:rsid w:val="62097391"/>
    <w:rsid w:val="622A1BC3"/>
    <w:rsid w:val="6366186B"/>
    <w:rsid w:val="64EF7848"/>
    <w:rsid w:val="65313307"/>
    <w:rsid w:val="65411795"/>
    <w:rsid w:val="66664CDC"/>
    <w:rsid w:val="66666A8A"/>
    <w:rsid w:val="66C043ED"/>
    <w:rsid w:val="6712451C"/>
    <w:rsid w:val="674072DB"/>
    <w:rsid w:val="676F196F"/>
    <w:rsid w:val="677A27ED"/>
    <w:rsid w:val="68092C9C"/>
    <w:rsid w:val="68A37B22"/>
    <w:rsid w:val="6B8579B3"/>
    <w:rsid w:val="6BFA214F"/>
    <w:rsid w:val="6CB95B66"/>
    <w:rsid w:val="6D176D30"/>
    <w:rsid w:val="6D6830E8"/>
    <w:rsid w:val="6D6B24ED"/>
    <w:rsid w:val="6D741A8D"/>
    <w:rsid w:val="6DAF0D17"/>
    <w:rsid w:val="6E1C56D4"/>
    <w:rsid w:val="6FB865A9"/>
    <w:rsid w:val="70E231B1"/>
    <w:rsid w:val="7151222A"/>
    <w:rsid w:val="71685DAD"/>
    <w:rsid w:val="71807EB6"/>
    <w:rsid w:val="7181266B"/>
    <w:rsid w:val="71FC02A3"/>
    <w:rsid w:val="7249173A"/>
    <w:rsid w:val="727014D0"/>
    <w:rsid w:val="738527C3"/>
    <w:rsid w:val="74A94712"/>
    <w:rsid w:val="75CD2682"/>
    <w:rsid w:val="768A2321"/>
    <w:rsid w:val="76D3075F"/>
    <w:rsid w:val="77324E93"/>
    <w:rsid w:val="7AC027B5"/>
    <w:rsid w:val="7AC53928"/>
    <w:rsid w:val="7BB22494"/>
    <w:rsid w:val="7C6000DE"/>
    <w:rsid w:val="7C652FA9"/>
    <w:rsid w:val="7D1943FF"/>
    <w:rsid w:val="7D657644"/>
    <w:rsid w:val="7E1150D6"/>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4318</Words>
  <Characters>4611</Characters>
  <Lines>0</Lines>
  <Paragraphs>0</Paragraphs>
  <TotalTime>2</TotalTime>
  <ScaleCrop>false</ScaleCrop>
  <LinksUpToDate>false</LinksUpToDate>
  <CharactersWithSpaces>5058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李逍遥</cp:lastModifiedBy>
  <dcterms:modified xsi:type="dcterms:W3CDTF">2024-03-22T07:01:58Z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