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成绵扩容</w:t>
      </w:r>
      <w:r>
        <w:rPr>
          <w:rFonts w:hint="eastAsia" w:ascii="黑体" w:hAnsi="黑体" w:eastAsia="黑体"/>
          <w:b/>
          <w:sz w:val="52"/>
          <w:szCs w:val="52"/>
        </w:rPr>
        <w:t>高强</w:t>
      </w:r>
      <w:r>
        <w:rPr>
          <w:rFonts w:hint="eastAsia" w:ascii="黑体" w:hAnsi="黑体" w:eastAsia="黑体"/>
          <w:b/>
          <w:sz w:val="52"/>
          <w:szCs w:val="52"/>
          <w:lang w:val="en-US" w:eastAsia="zh-CN"/>
        </w:rPr>
        <w:t>度</w:t>
      </w:r>
      <w:r>
        <w:rPr>
          <w:rFonts w:hint="eastAsia" w:ascii="黑体" w:hAnsi="黑体" w:eastAsia="黑体"/>
          <w:b/>
          <w:sz w:val="52"/>
          <w:szCs w:val="52"/>
        </w:rPr>
        <w:t>螺栓采购招标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招（议）标编号：CG-XTY-202</w:t>
      </w:r>
      <w:r>
        <w:rPr>
          <w:rFonts w:hint="eastAsia" w:ascii="黑体" w:hAnsi="黑体" w:eastAsia="黑体"/>
          <w:sz w:val="32"/>
          <w:szCs w:val="32"/>
          <w:lang w:val="en-US" w:eastAsia="zh-CN"/>
        </w:rPr>
        <w:t>40311-1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03</w:t>
      </w:r>
      <w:r>
        <w:rPr>
          <w:rFonts w:hint="eastAsia" w:ascii="黑体" w:hAnsi="黑体" w:eastAsia="黑体"/>
          <w:sz w:val="32"/>
          <w:szCs w:val="32"/>
        </w:rPr>
        <w:t>月</w:t>
      </w:r>
      <w:r>
        <w:rPr>
          <w:rFonts w:hint="eastAsia" w:ascii="黑体" w:hAnsi="黑体" w:eastAsia="黑体"/>
          <w:sz w:val="32"/>
          <w:szCs w:val="32"/>
          <w:lang w:val="en-US" w:eastAsia="zh-CN"/>
        </w:rPr>
        <w:t>11</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成绵扩容</w:t>
      </w:r>
      <w:r>
        <w:rPr>
          <w:rFonts w:hint="eastAsia"/>
          <w:color w:val="000000" w:themeColor="text1"/>
          <w:sz w:val="24"/>
          <w14:textFill>
            <w14:solidFill>
              <w14:schemeClr w14:val="tx1"/>
            </w14:solidFill>
          </w14:textFill>
        </w:rPr>
        <w:t>高强</w:t>
      </w:r>
      <w:r>
        <w:rPr>
          <w:rFonts w:hint="eastAsia"/>
          <w:color w:val="000000" w:themeColor="text1"/>
          <w:sz w:val="24"/>
          <w:lang w:val="en-US" w:eastAsia="zh-CN"/>
          <w14:textFill>
            <w14:solidFill>
              <w14:schemeClr w14:val="tx1"/>
            </w14:solidFill>
          </w14:textFill>
        </w:rPr>
        <w:t>度</w:t>
      </w:r>
      <w:r>
        <w:rPr>
          <w:rFonts w:hint="eastAsia"/>
          <w:color w:val="000000" w:themeColor="text1"/>
          <w:sz w:val="24"/>
          <w14:textFill>
            <w14:solidFill>
              <w14:schemeClr w14:val="tx1"/>
            </w14:solidFill>
          </w14:textFill>
        </w:rPr>
        <w:t>螺栓</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、招标物资：高强螺栓，规格及技术参数详见附件《报价清单表》。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、交货期为202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26</w:t>
      </w:r>
      <w:r>
        <w:rPr>
          <w:rFonts w:hint="eastAsia"/>
          <w:color w:val="000000" w:themeColor="text1"/>
          <w:sz w:val="24"/>
          <w14:textFill>
            <w14:solidFill>
              <w14:schemeClr w14:val="tx1"/>
            </w14:solidFill>
          </w14:textFill>
        </w:rPr>
        <w:t>日前交完，交货地点为德阳市图们江路29号。</w:t>
      </w:r>
    </w:p>
    <w:p>
      <w:pPr>
        <w:spacing w:line="360" w:lineRule="auto"/>
        <w:ind w:firstLine="480" w:firstLineChars="200"/>
        <w:rPr>
          <w:sz w:val="24"/>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lang w:val="en-US" w:eastAsia="zh-CN"/>
        </w:rPr>
        <w:t>个工作</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sz w:val="24"/>
        </w:rPr>
        <w:t>2</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、本次采购采用“线上”邮件方式提交投标文件，邮箱地址为：scxtygq@126.com。</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2</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2.1投标保证金金额：1000元（大写壹仟元）（已在合格供应商名录不用缴纳）。</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942" w:type="pct"/>
        <w:tblInd w:w="0" w:type="dxa"/>
        <w:tblLayout w:type="autofit"/>
        <w:tblCellMar>
          <w:top w:w="0" w:type="dxa"/>
          <w:left w:w="28" w:type="dxa"/>
          <w:bottom w:w="0" w:type="dxa"/>
          <w:right w:w="0" w:type="dxa"/>
        </w:tblCellMar>
      </w:tblPr>
      <w:tblGrid>
        <w:gridCol w:w="697"/>
        <w:gridCol w:w="1566"/>
        <w:gridCol w:w="2126"/>
        <w:gridCol w:w="1420"/>
        <w:gridCol w:w="1504"/>
        <w:gridCol w:w="1679"/>
        <w:gridCol w:w="1599"/>
        <w:gridCol w:w="1539"/>
        <w:gridCol w:w="1459"/>
        <w:gridCol w:w="1298"/>
      </w:tblGrid>
      <w:tr>
        <w:tblPrEx>
          <w:tblCellMar>
            <w:top w:w="0" w:type="dxa"/>
            <w:left w:w="28" w:type="dxa"/>
            <w:bottom w:w="0" w:type="dxa"/>
            <w:right w:w="0" w:type="dxa"/>
          </w:tblCellMar>
        </w:tblPrEx>
        <w:trPr>
          <w:trHeight w:val="487" w:hRule="atLeast"/>
        </w:trPr>
        <w:tc>
          <w:tcPr>
            <w:tcW w:w="5000" w:type="pct"/>
            <w:gridSpan w:val="10"/>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cs="宋体" w:asciiTheme="minorEastAsia" w:hAnsiTheme="minorEastAsia"/>
                <w:b/>
                <w:bCs/>
                <w:sz w:val="28"/>
                <w:szCs w:val="28"/>
                <w:u w:val="single"/>
              </w:rPr>
            </w:pPr>
            <w:r>
              <w:rPr>
                <w:rStyle w:val="23"/>
                <w:rFonts w:hint="default" w:asciiTheme="minorEastAsia" w:hAnsiTheme="minorEastAsia" w:eastAsiaTheme="minorEastAsia"/>
                <w:b/>
                <w:bCs/>
                <w:color w:val="auto"/>
                <w:sz w:val="26"/>
                <w:szCs w:val="26"/>
                <w:lang w:bidi="ar"/>
              </w:rPr>
              <w:t>报</w:t>
            </w:r>
            <w:r>
              <w:rPr>
                <w:rStyle w:val="24"/>
                <w:rFonts w:asciiTheme="minorEastAsia" w:hAnsiTheme="minorEastAsia"/>
                <w:b/>
                <w:bCs/>
                <w:color w:val="auto"/>
                <w:sz w:val="26"/>
                <w:szCs w:val="26"/>
                <w:lang w:bidi="ar"/>
              </w:rPr>
              <w:t xml:space="preserve">  </w:t>
            </w:r>
            <w:r>
              <w:rPr>
                <w:rStyle w:val="23"/>
                <w:rFonts w:hint="default" w:asciiTheme="minorEastAsia" w:hAnsiTheme="minorEastAsia" w:eastAsiaTheme="minorEastAsia"/>
                <w:b/>
                <w:bCs/>
                <w:color w:val="auto"/>
                <w:sz w:val="26"/>
                <w:szCs w:val="26"/>
                <w:lang w:bidi="ar"/>
              </w:rPr>
              <w:t>价</w:t>
            </w:r>
            <w:r>
              <w:rPr>
                <w:rStyle w:val="24"/>
                <w:rFonts w:asciiTheme="minorEastAsia" w:hAnsiTheme="minorEastAsia"/>
                <w:b/>
                <w:bCs/>
                <w:color w:val="auto"/>
                <w:sz w:val="26"/>
                <w:szCs w:val="26"/>
                <w:lang w:bidi="ar"/>
              </w:rPr>
              <w:t xml:space="preserve">  </w:t>
            </w:r>
            <w:r>
              <w:rPr>
                <w:rStyle w:val="23"/>
                <w:rFonts w:hint="default" w:asciiTheme="minorEastAsia" w:hAnsiTheme="minorEastAsia" w:eastAsiaTheme="minorEastAsia"/>
                <w:b/>
                <w:bCs/>
                <w:color w:val="auto"/>
                <w:sz w:val="26"/>
                <w:szCs w:val="26"/>
                <w:lang w:bidi="ar"/>
              </w:rPr>
              <w:t>明</w:t>
            </w:r>
            <w:r>
              <w:rPr>
                <w:rStyle w:val="24"/>
                <w:rFonts w:asciiTheme="minorEastAsia" w:hAnsiTheme="minorEastAsia"/>
                <w:b/>
                <w:bCs/>
                <w:color w:val="auto"/>
                <w:sz w:val="26"/>
                <w:szCs w:val="26"/>
                <w:lang w:bidi="ar"/>
              </w:rPr>
              <w:t xml:space="preserve">  </w:t>
            </w:r>
            <w:r>
              <w:rPr>
                <w:rStyle w:val="23"/>
                <w:rFonts w:hint="default" w:asciiTheme="minorEastAsia" w:hAnsiTheme="minorEastAsia" w:eastAsiaTheme="minorEastAsia"/>
                <w:b/>
                <w:bCs/>
                <w:color w:val="auto"/>
                <w:sz w:val="26"/>
                <w:szCs w:val="26"/>
                <w:lang w:bidi="ar"/>
              </w:rPr>
              <w:t>细</w:t>
            </w:r>
            <w:r>
              <w:rPr>
                <w:rStyle w:val="24"/>
                <w:rFonts w:asciiTheme="minorEastAsia" w:hAnsiTheme="minorEastAsia"/>
                <w:b/>
                <w:bCs/>
                <w:color w:val="auto"/>
                <w:sz w:val="26"/>
                <w:szCs w:val="26"/>
                <w:lang w:bidi="ar"/>
              </w:rPr>
              <w:t xml:space="preserve">  </w:t>
            </w:r>
            <w:r>
              <w:rPr>
                <w:rStyle w:val="23"/>
                <w:rFonts w:hint="default" w:asciiTheme="minorEastAsia" w:hAnsiTheme="minorEastAsia" w:eastAsiaTheme="minorEastAsia"/>
                <w:b/>
                <w:bCs/>
                <w:color w:val="auto"/>
                <w:sz w:val="26"/>
                <w:szCs w:val="26"/>
                <w:lang w:bidi="ar"/>
              </w:rPr>
              <w:t>表</w:t>
            </w:r>
          </w:p>
        </w:tc>
      </w:tr>
      <w:tr>
        <w:tblPrEx>
          <w:tblCellMar>
            <w:top w:w="0" w:type="dxa"/>
            <w:left w:w="28" w:type="dxa"/>
            <w:bottom w:w="0" w:type="dxa"/>
            <w:right w:w="0" w:type="dxa"/>
          </w:tblCellMar>
        </w:tblPrEx>
        <w:trPr>
          <w:trHeight w:val="397" w:hRule="atLeast"/>
        </w:trPr>
        <w:tc>
          <w:tcPr>
            <w:tcW w:w="3020" w:type="pct"/>
            <w:gridSpan w:val="6"/>
            <w:tcBorders>
              <w:top w:val="single" w:color="000000" w:sz="8" w:space="0"/>
              <w:left w:val="single" w:color="000000" w:sz="8" w:space="0"/>
              <w:bottom w:val="single" w:color="000000" w:sz="8" w:space="0"/>
              <w:right w:val="nil"/>
            </w:tcBorders>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询</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价</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内</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容</w:t>
            </w:r>
          </w:p>
        </w:tc>
        <w:tc>
          <w:tcPr>
            <w:tcW w:w="154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报</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价</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内</w:t>
            </w:r>
            <w:r>
              <w:rPr>
                <w:rFonts w:cs="Times New Roman" w:asciiTheme="minorEastAsia" w:hAnsiTheme="minorEastAsia"/>
                <w:kern w:val="0"/>
                <w:sz w:val="22"/>
                <w:szCs w:val="22"/>
                <w:lang w:bidi="ar"/>
              </w:rPr>
              <w:t xml:space="preserve">   </w:t>
            </w:r>
            <w:r>
              <w:rPr>
                <w:rFonts w:hint="eastAsia" w:cs="宋体" w:asciiTheme="minorEastAsia" w:hAnsiTheme="minorEastAsia"/>
                <w:kern w:val="0"/>
                <w:sz w:val="22"/>
                <w:szCs w:val="22"/>
                <w:lang w:bidi="ar"/>
              </w:rPr>
              <w:t>容</w:t>
            </w:r>
          </w:p>
        </w:tc>
        <w:tc>
          <w:tcPr>
            <w:tcW w:w="43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其它</w:t>
            </w:r>
          </w:p>
        </w:tc>
      </w:tr>
      <w:tr>
        <w:tblPrEx>
          <w:tblCellMar>
            <w:top w:w="0" w:type="dxa"/>
            <w:left w:w="28" w:type="dxa"/>
            <w:bottom w:w="0" w:type="dxa"/>
            <w:right w:w="0" w:type="dxa"/>
          </w:tblCellMar>
        </w:tblPrEx>
        <w:trPr>
          <w:trHeight w:val="397" w:hRule="atLeast"/>
        </w:trPr>
        <w:tc>
          <w:tcPr>
            <w:tcW w:w="2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序号</w:t>
            </w:r>
          </w:p>
        </w:tc>
        <w:tc>
          <w:tcPr>
            <w:tcW w:w="5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名称</w:t>
            </w:r>
          </w:p>
        </w:tc>
        <w:tc>
          <w:tcPr>
            <w:tcW w:w="71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执行标准</w:t>
            </w:r>
          </w:p>
        </w:tc>
        <w:tc>
          <w:tcPr>
            <w:tcW w:w="47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材质</w:t>
            </w:r>
          </w:p>
        </w:tc>
        <w:tc>
          <w:tcPr>
            <w:tcW w:w="503"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asciiTheme="minorEastAsia" w:hAnsiTheme="minorEastAsia"/>
                <w:color w:val="000000"/>
                <w:sz w:val="22"/>
                <w:szCs w:val="22"/>
              </w:rPr>
            </w:pPr>
            <w:r>
              <w:rPr>
                <w:rFonts w:hint="eastAsia" w:asciiTheme="minorEastAsia" w:hAnsiTheme="minorEastAsia"/>
                <w:color w:val="000000"/>
                <w:sz w:val="22"/>
                <w:szCs w:val="22"/>
              </w:rPr>
              <w:t>规格</w:t>
            </w:r>
          </w:p>
          <w:p>
            <w:pPr>
              <w:widowControl/>
              <w:jc w:val="center"/>
              <w:textAlignment w:val="center"/>
              <w:rPr>
                <w:rFonts w:cs="宋体" w:asciiTheme="minorEastAsia" w:hAnsiTheme="minorEastAsia"/>
                <w:kern w:val="0"/>
                <w:sz w:val="22"/>
                <w:szCs w:val="22"/>
                <w:lang w:bidi="ar"/>
              </w:rPr>
            </w:pPr>
            <w:r>
              <w:rPr>
                <w:rFonts w:hint="eastAsia" w:asciiTheme="minorEastAsia" w:hAnsiTheme="minorEastAsia"/>
                <w:color w:val="000000"/>
                <w:sz w:val="22"/>
                <w:szCs w:val="22"/>
              </w:rPr>
              <w:t>（mm）</w:t>
            </w:r>
          </w:p>
        </w:tc>
        <w:tc>
          <w:tcPr>
            <w:tcW w:w="564"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2"/>
                <w:szCs w:val="22"/>
                <w:lang w:bidi="ar"/>
              </w:rPr>
            </w:pPr>
            <w:r>
              <w:rPr>
                <w:rFonts w:hint="eastAsia" w:cs="宋体" w:asciiTheme="minorEastAsia" w:hAnsiTheme="minorEastAsia"/>
                <w:kern w:val="0"/>
                <w:sz w:val="22"/>
                <w:szCs w:val="22"/>
                <w:lang w:bidi="ar"/>
              </w:rPr>
              <w:t>数量</w:t>
            </w:r>
          </w:p>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（套）</w:t>
            </w:r>
          </w:p>
        </w:tc>
        <w:tc>
          <w:tcPr>
            <w:tcW w:w="1054"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报价</w:t>
            </w:r>
            <w:r>
              <w:rPr>
                <w:rFonts w:cs="Times New Roman" w:asciiTheme="minorEastAsia" w:hAnsiTheme="minorEastAsia"/>
                <w:kern w:val="0"/>
                <w:sz w:val="22"/>
                <w:szCs w:val="22"/>
                <w:lang w:bidi="ar"/>
              </w:rPr>
              <w:t>(</w:t>
            </w:r>
            <w:r>
              <w:rPr>
                <w:rFonts w:hint="eastAsia" w:cs="宋体" w:asciiTheme="minorEastAsia" w:hAnsiTheme="minorEastAsia"/>
                <w:kern w:val="0"/>
                <w:sz w:val="22"/>
                <w:szCs w:val="22"/>
                <w:lang w:bidi="ar"/>
              </w:rPr>
              <w:t>含税含运费</w:t>
            </w:r>
            <w:r>
              <w:rPr>
                <w:rFonts w:cs="Times New Roman" w:asciiTheme="minorEastAsia" w:hAnsiTheme="minorEastAsia"/>
                <w:kern w:val="0"/>
                <w:sz w:val="22"/>
                <w:szCs w:val="22"/>
                <w:lang w:bidi="ar"/>
              </w:rPr>
              <w:t>)</w:t>
            </w:r>
          </w:p>
        </w:tc>
        <w:tc>
          <w:tcPr>
            <w:tcW w:w="489"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贵方承诺的交货期</w:t>
            </w:r>
          </w:p>
        </w:tc>
        <w:tc>
          <w:tcPr>
            <w:tcW w:w="435"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sz w:val="22"/>
                <w:szCs w:val="22"/>
              </w:rPr>
              <w:t>备注</w:t>
            </w:r>
          </w:p>
        </w:tc>
      </w:tr>
      <w:tr>
        <w:tblPrEx>
          <w:tblCellMar>
            <w:top w:w="0" w:type="dxa"/>
            <w:left w:w="28" w:type="dxa"/>
            <w:bottom w:w="0" w:type="dxa"/>
            <w:right w:w="0" w:type="dxa"/>
          </w:tblCellMar>
        </w:tblPrEx>
        <w:trPr>
          <w:trHeight w:val="397" w:hRule="atLeast"/>
        </w:trPr>
        <w:tc>
          <w:tcPr>
            <w:tcW w:w="2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5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71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47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503"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564"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p>
        </w:tc>
        <w:tc>
          <w:tcPr>
            <w:tcW w:w="53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单价（元/t）</w:t>
            </w:r>
          </w:p>
        </w:tc>
        <w:tc>
          <w:tcPr>
            <w:tcW w:w="516"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r>
              <w:rPr>
                <w:rFonts w:hint="eastAsia" w:cs="宋体" w:asciiTheme="minorEastAsia" w:hAnsiTheme="minorEastAsia"/>
                <w:kern w:val="0"/>
                <w:sz w:val="22"/>
                <w:szCs w:val="22"/>
                <w:lang w:bidi="ar"/>
              </w:rPr>
              <w:t>总价（元）</w:t>
            </w:r>
          </w:p>
        </w:tc>
        <w:tc>
          <w:tcPr>
            <w:tcW w:w="489"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2"/>
                <w:szCs w:val="22"/>
              </w:rPr>
            </w:pPr>
          </w:p>
        </w:tc>
        <w:tc>
          <w:tcPr>
            <w:tcW w:w="43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2"/>
                <w:szCs w:val="22"/>
              </w:rPr>
            </w:pPr>
            <w:r>
              <w:rPr>
                <w:rFonts w:cs="Arial Narrow" w:asciiTheme="minorEastAsia" w:hAnsiTheme="minorEastAsia"/>
                <w:kern w:val="0"/>
                <w:sz w:val="22"/>
                <w:szCs w:val="22"/>
                <w:lang w:bidi="ar"/>
              </w:rPr>
              <w:t>1</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2"/>
                <w:szCs w:val="22"/>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2"/>
                <w:szCs w:val="22"/>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M22*65</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1815</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cs="宋体" w:asciiTheme="minorEastAsia" w:hAnsiTheme="minorEastAsia"/>
                <w:sz w:val="22"/>
                <w:szCs w:val="22"/>
              </w:rPr>
            </w:pPr>
            <w:r>
              <w:rPr>
                <w:rFonts w:hint="eastAsia" w:cs="宋体" w:asciiTheme="minorEastAsia" w:hAnsiTheme="minorEastAsia"/>
                <w:sz w:val="22"/>
                <w:szCs w:val="22"/>
              </w:rPr>
              <w:t>含一个螺母、二个平垫</w:t>
            </w: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2"/>
                <w:szCs w:val="22"/>
              </w:rPr>
            </w:pPr>
            <w:r>
              <w:rPr>
                <w:rFonts w:cs="Arial Narrow" w:asciiTheme="minorEastAsia" w:hAnsiTheme="minorEastAsia"/>
                <w:kern w:val="0"/>
                <w:sz w:val="22"/>
                <w:szCs w:val="22"/>
                <w:lang w:bidi="ar"/>
              </w:rPr>
              <w:t>2</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2"/>
                <w:szCs w:val="22"/>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2"/>
                <w:szCs w:val="22"/>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2"/>
                <w:szCs w:val="22"/>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M22*70</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26785</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3</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M22*75</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7505</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4</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M24*70</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2320</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5</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M24*75</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17720</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6</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M24*85</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3060</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kern w:val="0"/>
                <w:sz w:val="22"/>
                <w:szCs w:val="22"/>
                <w:lang w:bidi="ar"/>
              </w:rPr>
            </w:pPr>
            <w:r>
              <w:rPr>
                <w:rFonts w:hint="eastAsia"/>
                <w:color w:val="000000"/>
                <w:sz w:val="22"/>
                <w:szCs w:val="22"/>
              </w:rPr>
              <w:t>7</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2"/>
                <w:szCs w:val="22"/>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M24*100</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790</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olor w:val="000000"/>
                <w:sz w:val="22"/>
                <w:szCs w:val="22"/>
              </w:rPr>
            </w:pPr>
            <w:r>
              <w:rPr>
                <w:rFonts w:hint="eastAsia"/>
                <w:color w:val="000000"/>
                <w:sz w:val="22"/>
                <w:szCs w:val="22"/>
              </w:rPr>
              <w:t>8</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Bidi"/>
                <w:kern w:val="2"/>
                <w:sz w:val="22"/>
                <w:szCs w:val="22"/>
                <w:lang w:val="en-US" w:eastAsia="zh-CN" w:bidi="ar-SA"/>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M24*110</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4590</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eastAsiaTheme="minorEastAsia"/>
                <w:color w:val="000000"/>
                <w:sz w:val="22"/>
                <w:szCs w:val="22"/>
                <w:lang w:val="en-US" w:eastAsia="zh-CN"/>
              </w:rPr>
            </w:pPr>
            <w:r>
              <w:rPr>
                <w:rFonts w:hint="eastAsia"/>
                <w:color w:val="000000"/>
                <w:sz w:val="22"/>
                <w:szCs w:val="22"/>
                <w:lang w:val="en-US" w:eastAsia="zh-CN"/>
              </w:rPr>
              <w:t>9</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Bidi"/>
                <w:kern w:val="2"/>
                <w:sz w:val="22"/>
                <w:szCs w:val="22"/>
                <w:lang w:val="en-US" w:eastAsia="zh-CN" w:bidi="ar-SA"/>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M27*120</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olor w:val="000000"/>
                <w:sz w:val="22"/>
                <w:szCs w:val="22"/>
              </w:rPr>
            </w:pPr>
            <w:r>
              <w:rPr>
                <w:rFonts w:hint="eastAsia" w:ascii="宋体" w:hAnsi="宋体" w:eastAsia="宋体" w:cs="宋体"/>
                <w:i w:val="0"/>
                <w:iCs w:val="0"/>
                <w:color w:val="000000"/>
                <w:kern w:val="0"/>
                <w:sz w:val="22"/>
                <w:szCs w:val="22"/>
                <w:u w:val="none"/>
                <w:lang w:val="en-US" w:eastAsia="zh-CN" w:bidi="ar"/>
              </w:rPr>
              <w:t>3995</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continue"/>
            <w:tcBorders>
              <w:left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cs="Arial Narrow" w:asciiTheme="minorEastAsia" w:hAnsiTheme="minorEastAsia" w:eastAsiaTheme="minorEastAsia"/>
                <w:kern w:val="0"/>
                <w:sz w:val="22"/>
                <w:szCs w:val="22"/>
                <w:lang w:val="en-US" w:eastAsia="zh-CN" w:bidi="ar"/>
              </w:rPr>
            </w:pPr>
            <w:r>
              <w:rPr>
                <w:rFonts w:hint="eastAsia" w:cs="Arial Narrow" w:asciiTheme="minorEastAsia" w:hAnsiTheme="minorEastAsia"/>
                <w:kern w:val="0"/>
                <w:sz w:val="22"/>
                <w:szCs w:val="22"/>
                <w:lang w:val="en-US" w:eastAsia="zh-CN" w:bidi="ar"/>
              </w:rPr>
              <w:t>10</w:t>
            </w:r>
          </w:p>
        </w:tc>
        <w:tc>
          <w:tcPr>
            <w:tcW w:w="5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Bidi"/>
                <w:kern w:val="2"/>
                <w:sz w:val="22"/>
                <w:szCs w:val="22"/>
                <w:lang w:val="en-US" w:eastAsia="zh-CN" w:bidi="ar-SA"/>
              </w:rPr>
            </w:pPr>
            <w:r>
              <w:rPr>
                <w:rFonts w:hint="eastAsia"/>
                <w:color w:val="000000"/>
                <w:sz w:val="22"/>
                <w:szCs w:val="22"/>
              </w:rPr>
              <w:t>高强度螺栓</w:t>
            </w:r>
          </w:p>
        </w:tc>
        <w:tc>
          <w:tcPr>
            <w:tcW w:w="71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GB/T 1228-2006</w:t>
            </w:r>
          </w:p>
        </w:tc>
        <w:tc>
          <w:tcPr>
            <w:tcW w:w="4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2"/>
                <w:szCs w:val="22"/>
              </w:rPr>
            </w:pPr>
            <w:r>
              <w:rPr>
                <w:rFonts w:asciiTheme="minorEastAsia" w:hAnsiTheme="minorEastAsia"/>
                <w:sz w:val="22"/>
                <w:szCs w:val="22"/>
              </w:rPr>
              <w:t>10.9S</w:t>
            </w:r>
          </w:p>
        </w:tc>
        <w:tc>
          <w:tcPr>
            <w:tcW w:w="5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M27*130</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cs="Arial Narrow" w:asciiTheme="minorEastAsia" w:hAnsiTheme="minorEastAsia"/>
                <w:sz w:val="22"/>
                <w:szCs w:val="22"/>
              </w:rPr>
            </w:pPr>
            <w:r>
              <w:rPr>
                <w:rFonts w:hint="eastAsia" w:ascii="宋体" w:hAnsi="宋体" w:eastAsia="宋体" w:cs="宋体"/>
                <w:i w:val="0"/>
                <w:iCs w:val="0"/>
                <w:color w:val="000000"/>
                <w:kern w:val="0"/>
                <w:sz w:val="22"/>
                <w:szCs w:val="22"/>
                <w:u w:val="none"/>
                <w:lang w:val="en-US" w:eastAsia="zh-CN" w:bidi="ar"/>
              </w:rPr>
              <w:t>4960</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c>
          <w:tcPr>
            <w:tcW w:w="435" w:type="pct"/>
            <w:vMerge w:val="continue"/>
            <w:tcBorders>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45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2"/>
                <w:szCs w:val="22"/>
              </w:rPr>
            </w:pPr>
            <w:r>
              <w:rPr>
                <w:rStyle w:val="25"/>
                <w:rFonts w:hint="default" w:asciiTheme="minorEastAsia" w:hAnsiTheme="minorEastAsia" w:eastAsiaTheme="minorEastAsia"/>
                <w:color w:val="auto"/>
                <w:sz w:val="22"/>
                <w:szCs w:val="22"/>
                <w:lang w:bidi="ar"/>
              </w:rPr>
              <w:t>合计</w:t>
            </w:r>
          </w:p>
        </w:tc>
        <w:tc>
          <w:tcPr>
            <w:tcW w:w="56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73540</w:t>
            </w:r>
          </w:p>
        </w:tc>
        <w:tc>
          <w:tcPr>
            <w:tcW w:w="53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p>
        </w:tc>
        <w:tc>
          <w:tcPr>
            <w:tcW w:w="5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cs="宋体" w:asciiTheme="minorEastAsia" w:hAnsiTheme="minorEastAsia"/>
                <w:sz w:val="22"/>
                <w:szCs w:val="22"/>
              </w:rPr>
            </w:pPr>
          </w:p>
        </w:tc>
        <w:tc>
          <w:tcPr>
            <w:tcW w:w="48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p>
        </w:tc>
        <w:tc>
          <w:tcPr>
            <w:tcW w:w="4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p>
        </w:tc>
      </w:tr>
      <w:tr>
        <w:tblPrEx>
          <w:tblCellMar>
            <w:top w:w="0" w:type="dxa"/>
            <w:left w:w="28" w:type="dxa"/>
            <w:bottom w:w="0" w:type="dxa"/>
            <w:right w:w="0" w:type="dxa"/>
          </w:tblCellMar>
        </w:tblPrEx>
        <w:trPr>
          <w:trHeight w:val="397" w:hRule="atLeast"/>
        </w:trPr>
        <w:tc>
          <w:tcPr>
            <w:tcW w:w="245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2"/>
                <w:szCs w:val="22"/>
              </w:rPr>
            </w:pPr>
            <w:r>
              <w:rPr>
                <w:rFonts w:hint="eastAsia" w:cs="宋体" w:asciiTheme="minorEastAsia" w:hAnsiTheme="minorEastAsia"/>
                <w:kern w:val="0"/>
                <w:sz w:val="22"/>
                <w:szCs w:val="22"/>
                <w:lang w:bidi="ar"/>
              </w:rPr>
              <w:t xml:space="preserve">是否完全响应合同：   是 </w:t>
            </w:r>
            <w:r>
              <w:rPr>
                <w:rFonts w:hint="eastAsia" w:cs="宋体" w:asciiTheme="minorEastAsia" w:hAnsiTheme="minorEastAsia"/>
                <w:kern w:val="0"/>
                <w:sz w:val="22"/>
                <w:szCs w:val="22"/>
                <w:lang w:bidi="ar"/>
              </w:rPr>
              <w:sym w:font="Wingdings 2" w:char="00A3"/>
            </w:r>
            <w:r>
              <w:rPr>
                <w:rFonts w:hint="eastAsia" w:cs="宋体" w:asciiTheme="minorEastAsia" w:hAnsiTheme="minorEastAsia"/>
                <w:kern w:val="0"/>
                <w:sz w:val="22"/>
                <w:szCs w:val="22"/>
                <w:lang w:bidi="ar"/>
              </w:rPr>
              <w:t xml:space="preserve">      否 </w:t>
            </w:r>
            <w:r>
              <w:rPr>
                <w:rFonts w:hint="eastAsia" w:cs="宋体" w:asciiTheme="minorEastAsia" w:hAnsiTheme="minorEastAsia"/>
                <w:kern w:val="0"/>
                <w:sz w:val="22"/>
                <w:szCs w:val="22"/>
                <w:lang w:bidi="ar"/>
              </w:rPr>
              <w:sym w:font="Wingdings 2" w:char="00A3"/>
            </w:r>
            <w:r>
              <w:rPr>
                <w:rFonts w:hint="eastAsia" w:cs="宋体" w:asciiTheme="minorEastAsia" w:hAnsiTheme="minorEastAsia"/>
                <w:kern w:val="0"/>
                <w:sz w:val="22"/>
                <w:szCs w:val="22"/>
                <w:lang w:bidi="ar"/>
              </w:rPr>
              <w:t xml:space="preserve">  </w:t>
            </w:r>
          </w:p>
        </w:tc>
        <w:tc>
          <w:tcPr>
            <w:tcW w:w="2543"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2"/>
                <w:szCs w:val="22"/>
              </w:rPr>
            </w:pPr>
            <w:r>
              <w:rPr>
                <w:rFonts w:hint="eastAsia" w:cs="宋体" w:asciiTheme="minorEastAsia" w:hAnsiTheme="minorEastAsia"/>
                <w:sz w:val="22"/>
                <w:szCs w:val="22"/>
              </w:rPr>
              <w:t>其他说明：</w:t>
            </w:r>
          </w:p>
        </w:tc>
      </w:tr>
    </w:tbl>
    <w:p>
      <w:pPr>
        <w:rPr>
          <w:rFonts w:hint="eastAsi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lang w:val="en-US" w:eastAsia="zh-CN"/>
        </w:rPr>
        <w:t xml:space="preserve">   </w:t>
      </w:r>
      <w:r>
        <w:rPr>
          <w:rFonts w:hint="eastAsia" w:ascii="宋体" w:hAnsi="宋体" w:eastAsia="宋体" w:cs="宋体"/>
          <w:sz w:val="24"/>
        </w:rPr>
        <w:t xml:space="preserve">年 </w:t>
      </w:r>
      <w:r>
        <w:rPr>
          <w:rFonts w:hint="eastAsia" w:ascii="宋体" w:hAnsi="宋体" w:eastAsia="宋体" w:cs="宋体"/>
          <w:sz w:val="24"/>
          <w:lang w:val="en-US" w:eastAsia="zh-CN"/>
        </w:rPr>
        <w:t xml:space="preserve"> </w:t>
      </w:r>
      <w:r>
        <w:rPr>
          <w:rFonts w:hint="eastAsia" w:ascii="宋体" w:hAnsi="宋体" w:eastAsia="宋体" w:cs="宋体"/>
          <w:sz w:val="24"/>
        </w:rPr>
        <w:t xml:space="preserve"> 月</w:t>
      </w:r>
      <w:r>
        <w:rPr>
          <w:rFonts w:hint="eastAsia" w:ascii="宋体" w:hAnsi="宋体" w:eastAsia="宋体" w:cs="宋体"/>
          <w:sz w:val="24"/>
          <w:lang w:val="en-US" w:eastAsia="zh-CN"/>
        </w:rPr>
        <w:t xml:space="preserve">  </w:t>
      </w:r>
      <w:bookmarkStart w:id="1" w:name="_GoBack"/>
      <w:bookmarkEnd w:id="1"/>
      <w:r>
        <w:rPr>
          <w:rFonts w:hint="eastAsia" w:ascii="宋体" w:hAnsi="宋体" w:eastAsia="宋体" w:cs="宋体"/>
          <w:sz w:val="24"/>
          <w:lang w:val="en-US" w:eastAsia="zh-CN"/>
        </w:rPr>
        <w:t xml:space="preserve"> 日</w:t>
      </w:r>
      <w:r>
        <w:rPr>
          <w:rFonts w:hint="eastAsia" w:ascii="宋体" w:hAnsi="宋体" w:eastAsia="宋体" w:cs="宋体"/>
          <w:sz w:val="24"/>
        </w:rPr>
        <w:t xml:space="preserve">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00" w:lineRule="exact"/>
        <w:ind w:firstLine="480" w:firstLineChars="200"/>
        <w:jc w:val="left"/>
        <w:rPr>
          <w:rFonts w:hint="eastAsia"/>
          <w:kern w:val="0"/>
        </w:rPr>
      </w:pPr>
      <w:r>
        <w:rPr>
          <w:rFonts w:hint="eastAsia" w:ascii="宋体" w:hAnsi="宋体"/>
          <w:bCs/>
          <w:kern w:val="0"/>
          <w:sz w:val="24"/>
        </w:rPr>
        <w:t>供需双方依照《中华人民共和国民法典》及其他有关规定，按照平等、互利、等价有偿的原则，就需方向供方订购一批标件事宜，经友好协商一致，签订本合同。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5204" w:type="pct"/>
        <w:jc w:val="center"/>
        <w:tblLayout w:type="autofit"/>
        <w:tblCellMar>
          <w:top w:w="0" w:type="dxa"/>
          <w:left w:w="28" w:type="dxa"/>
          <w:bottom w:w="0" w:type="dxa"/>
          <w:right w:w="28" w:type="dxa"/>
        </w:tblCellMar>
      </w:tblPr>
      <w:tblGrid>
        <w:gridCol w:w="666"/>
        <w:gridCol w:w="1281"/>
        <w:gridCol w:w="1796"/>
        <w:gridCol w:w="1121"/>
        <w:gridCol w:w="1074"/>
        <w:gridCol w:w="1211"/>
        <w:gridCol w:w="1047"/>
        <w:gridCol w:w="1500"/>
        <w:gridCol w:w="983"/>
      </w:tblGrid>
      <w:tr>
        <w:tblPrEx>
          <w:tblCellMar>
            <w:top w:w="0" w:type="dxa"/>
            <w:left w:w="28" w:type="dxa"/>
            <w:bottom w:w="0" w:type="dxa"/>
            <w:right w:w="28" w:type="dxa"/>
          </w:tblCellMar>
        </w:tblPrEx>
        <w:trPr>
          <w:trHeight w:val="480" w:hRule="atLeast"/>
          <w:jc w:val="center"/>
        </w:trPr>
        <w:tc>
          <w:tcPr>
            <w:tcW w:w="312" w:type="pc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600" w:type="pc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名 称</w:t>
            </w:r>
          </w:p>
        </w:tc>
        <w:tc>
          <w:tcPr>
            <w:tcW w:w="841" w:type="pc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执行标准</w:t>
            </w:r>
          </w:p>
        </w:tc>
        <w:tc>
          <w:tcPr>
            <w:tcW w:w="525" w:type="pc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规格</w:t>
            </w:r>
          </w:p>
        </w:tc>
        <w:tc>
          <w:tcPr>
            <w:tcW w:w="503" w:type="pct"/>
            <w:tcBorders>
              <w:top w:val="single" w:color="auto" w:sz="4" w:space="0"/>
              <w:left w:val="nil"/>
              <w:bottom w:val="nil"/>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材质</w:t>
            </w:r>
          </w:p>
        </w:tc>
        <w:tc>
          <w:tcPr>
            <w:tcW w:w="56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采购数量（套）</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单价</w:t>
            </w:r>
          </w:p>
          <w:p>
            <w:pPr>
              <w:jc w:val="center"/>
              <w:rPr>
                <w:rFonts w:hint="eastAsia" w:ascii="宋体" w:hAnsi="宋体" w:cs="宋体"/>
                <w:color w:val="000000"/>
                <w:kern w:val="0"/>
                <w:szCs w:val="21"/>
              </w:rPr>
            </w:pPr>
            <w:r>
              <w:rPr>
                <w:rFonts w:hint="eastAsia" w:ascii="宋体" w:hAnsi="宋体" w:cs="宋体"/>
                <w:color w:val="000000"/>
                <w:kern w:val="0"/>
                <w:szCs w:val="21"/>
              </w:rPr>
              <w:t>(元/套)</w:t>
            </w:r>
          </w:p>
        </w:tc>
        <w:tc>
          <w:tcPr>
            <w:tcW w:w="702" w:type="pct"/>
            <w:tcBorders>
              <w:top w:val="single" w:color="auto" w:sz="4" w:space="0"/>
              <w:left w:val="nil"/>
              <w:bottom w:val="single" w:color="auto" w:sz="4" w:space="0"/>
              <w:right w:val="single" w:color="auto" w:sz="4" w:space="0"/>
            </w:tcBorders>
            <w:shd w:val="clear" w:color="auto" w:fill="auto"/>
            <w:vAlign w:val="center"/>
          </w:tcPr>
          <w:p>
            <w:pPr>
              <w:autoSpaceDN w:val="0"/>
              <w:ind w:left="-105" w:leftChars="-50" w:right="-105" w:rightChars="-50"/>
              <w:jc w:val="center"/>
              <w:textAlignment w:val="center"/>
              <w:rPr>
                <w:rFonts w:ascii="宋体" w:hAnsi="宋体"/>
                <w:color w:val="000000"/>
                <w:szCs w:val="21"/>
              </w:rPr>
            </w:pPr>
            <w:r>
              <w:rPr>
                <w:rFonts w:ascii="宋体" w:hAnsi="宋体"/>
                <w:color w:val="000000"/>
                <w:szCs w:val="21"/>
              </w:rPr>
              <w:t>总价</w:t>
            </w:r>
          </w:p>
          <w:p>
            <w:pPr>
              <w:jc w:val="center"/>
              <w:rPr>
                <w:rFonts w:hint="eastAsia" w:ascii="宋体" w:hAnsi="宋体"/>
                <w:kern w:val="0"/>
                <w:szCs w:val="21"/>
              </w:rPr>
            </w:pPr>
            <w:r>
              <w:rPr>
                <w:rFonts w:ascii="宋体" w:hAnsi="宋体"/>
                <w:color w:val="000000"/>
                <w:szCs w:val="21"/>
              </w:rPr>
              <w:t>（元）</w:t>
            </w:r>
          </w:p>
        </w:tc>
        <w:tc>
          <w:tcPr>
            <w:tcW w:w="4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 备 注         </w:t>
            </w:r>
          </w:p>
        </w:tc>
      </w:tr>
      <w:tr>
        <w:tblPrEx>
          <w:tblCellMar>
            <w:top w:w="0" w:type="dxa"/>
            <w:left w:w="28" w:type="dxa"/>
            <w:bottom w:w="0" w:type="dxa"/>
            <w:right w:w="28" w:type="dxa"/>
          </w:tblCellMar>
        </w:tblPrEx>
        <w:trPr>
          <w:trHeight w:val="397"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00"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p>
        </w:tc>
        <w:tc>
          <w:tcPr>
            <w:tcW w:w="84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Cs w:val="21"/>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5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olor w:val="000000"/>
                <w:kern w:val="0"/>
                <w:sz w:val="22"/>
                <w:szCs w:val="22"/>
              </w:rPr>
            </w:pPr>
          </w:p>
        </w:tc>
        <w:tc>
          <w:tcPr>
            <w:tcW w:w="567"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490"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70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4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CellMar>
            <w:top w:w="0" w:type="dxa"/>
            <w:left w:w="28" w:type="dxa"/>
            <w:bottom w:w="0" w:type="dxa"/>
            <w:right w:w="28" w:type="dxa"/>
          </w:tblCellMar>
        </w:tblPrEx>
        <w:trPr>
          <w:trHeight w:val="510" w:hRule="atLeast"/>
          <w:jc w:val="center"/>
        </w:trPr>
        <w:tc>
          <w:tcPr>
            <w:tcW w:w="2278" w:type="pct"/>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Cs w:val="21"/>
              </w:rPr>
              <w:t>合计</w:t>
            </w:r>
          </w:p>
        </w:tc>
        <w:tc>
          <w:tcPr>
            <w:tcW w:w="50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p>
        </w:tc>
        <w:tc>
          <w:tcPr>
            <w:tcW w:w="567" w:type="pct"/>
            <w:tcBorders>
              <w:top w:val="nil"/>
              <w:left w:val="nil"/>
              <w:bottom w:val="single" w:color="auto" w:sz="4" w:space="0"/>
              <w:right w:val="single" w:color="auto" w:sz="4" w:space="0"/>
            </w:tcBorders>
            <w:shd w:val="clear" w:color="auto" w:fill="auto"/>
            <w:vAlign w:val="center"/>
          </w:tcPr>
          <w:p>
            <w:pPr>
              <w:widowControl/>
              <w:jc w:val="center"/>
              <w:rPr>
                <w:rFonts w:hint="eastAsia"/>
                <w:color w:val="000000"/>
                <w:kern w:val="0"/>
                <w:sz w:val="22"/>
                <w:szCs w:val="22"/>
              </w:rPr>
            </w:pPr>
          </w:p>
        </w:tc>
        <w:tc>
          <w:tcPr>
            <w:tcW w:w="49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rPr>
            </w:pPr>
          </w:p>
        </w:tc>
        <w:tc>
          <w:tcPr>
            <w:tcW w:w="70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p>
        </w:tc>
        <w:tc>
          <w:tcPr>
            <w:tcW w:w="4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line="360" w:lineRule="auto"/>
        <w:ind w:firstLine="482" w:firstLineChars="200"/>
        <w:jc w:val="left"/>
        <w:rPr>
          <w:rFonts w:hint="eastAsia" w:ascii="宋体" w:hAnsi="宋体"/>
          <w:b/>
          <w:bCs/>
          <w:kern w:val="0"/>
          <w:sz w:val="24"/>
        </w:rPr>
      </w:pPr>
      <w:r>
        <w:rPr>
          <w:rFonts w:hint="eastAsia" w:ascii="宋体" w:hAnsi="宋体"/>
          <w:b/>
          <w:bCs/>
          <w:kern w:val="0"/>
          <w:sz w:val="24"/>
        </w:rPr>
        <w:t>2、技术质量要求及标准</w:t>
      </w:r>
    </w:p>
    <w:p>
      <w:pPr>
        <w:spacing w:line="360" w:lineRule="auto"/>
        <w:ind w:firstLine="480" w:firstLineChars="200"/>
        <w:rPr>
          <w:rFonts w:hint="eastAsia" w:ascii="宋体" w:hAnsi="宋体"/>
          <w:kern w:val="0"/>
          <w:sz w:val="24"/>
        </w:rPr>
      </w:pPr>
      <w:r>
        <w:rPr>
          <w:rFonts w:hint="eastAsia" w:ascii="宋体" w:hAnsi="宋体"/>
          <w:kern w:val="0"/>
          <w:sz w:val="24"/>
        </w:rPr>
        <w:t>2.1</w:t>
      </w:r>
      <w:r>
        <w:rPr>
          <w:rFonts w:hint="eastAsia" w:ascii="宋体" w:hAnsi="宋体"/>
          <w:kern w:val="0"/>
          <w:sz w:val="24"/>
          <w:lang w:val="zh-CN"/>
        </w:rPr>
        <w:t>供方需保证</w:t>
      </w:r>
      <w:r>
        <w:rPr>
          <w:rFonts w:hint="eastAsia" w:ascii="宋体" w:hAnsi="宋体"/>
          <w:kern w:val="0"/>
          <w:sz w:val="24"/>
        </w:rPr>
        <w:t>货物符合相关标准的规定。</w:t>
      </w:r>
    </w:p>
    <w:p>
      <w:pPr>
        <w:spacing w:line="360" w:lineRule="auto"/>
        <w:ind w:firstLine="480" w:firstLineChars="200"/>
        <w:rPr>
          <w:rFonts w:hint="eastAsia" w:ascii="宋体" w:hAnsi="宋体"/>
          <w:kern w:val="0"/>
          <w:sz w:val="24"/>
        </w:rPr>
      </w:pPr>
      <w:r>
        <w:rPr>
          <w:rFonts w:hint="eastAsia" w:ascii="宋体" w:hAnsi="宋体"/>
          <w:kern w:val="0"/>
          <w:sz w:val="24"/>
        </w:rPr>
        <w:t>2.2供方提供产品合格证书、出厂检验证书、材质复验证书等相关证明文件。</w:t>
      </w:r>
    </w:p>
    <w:p>
      <w:pPr>
        <w:spacing w:line="360" w:lineRule="auto"/>
        <w:ind w:firstLine="482" w:firstLineChars="200"/>
        <w:jc w:val="left"/>
        <w:rPr>
          <w:rFonts w:hint="eastAsia" w:ascii="宋体" w:hAnsi="宋体"/>
          <w:kern w:val="0"/>
          <w:sz w:val="24"/>
        </w:rPr>
      </w:pPr>
      <w:r>
        <w:rPr>
          <w:rFonts w:hint="eastAsia" w:ascii="宋体" w:hAnsi="宋体"/>
          <w:b/>
          <w:bCs/>
          <w:kern w:val="0"/>
          <w:sz w:val="24"/>
        </w:rPr>
        <w:t>3、包装标准及包装物的提供与回收：</w:t>
      </w:r>
      <w:r>
        <w:rPr>
          <w:rFonts w:hint="eastAsia" w:ascii="宋体" w:hAnsi="宋体"/>
          <w:kern w:val="0"/>
          <w:sz w:val="24"/>
        </w:rPr>
        <w:t>按行业惯例包装，包装物由供方负责提供，包装物不回收。</w:t>
      </w:r>
    </w:p>
    <w:p>
      <w:pPr>
        <w:spacing w:line="360" w:lineRule="auto"/>
        <w:ind w:firstLine="482" w:firstLineChars="200"/>
        <w:jc w:val="left"/>
        <w:rPr>
          <w:rFonts w:hint="eastAsia" w:ascii="宋体" w:hAnsi="宋体"/>
          <w:kern w:val="0"/>
          <w:sz w:val="24"/>
        </w:rPr>
      </w:pPr>
      <w:r>
        <w:rPr>
          <w:rFonts w:hint="eastAsia" w:ascii="宋体" w:hAnsi="宋体"/>
          <w:b/>
          <w:bCs/>
          <w:kern w:val="0"/>
          <w:sz w:val="24"/>
        </w:rPr>
        <w:t>4、运输方式和费用负担：</w:t>
      </w:r>
      <w:r>
        <w:rPr>
          <w:rFonts w:hint="eastAsia" w:ascii="宋体" w:hAnsi="宋体"/>
          <w:kern w:val="0"/>
          <w:sz w:val="24"/>
        </w:rPr>
        <w:t>采用公路运输方式，由供方负责运输、送货到需方指定地点。</w:t>
      </w:r>
    </w:p>
    <w:p>
      <w:pPr>
        <w:spacing w:line="360" w:lineRule="auto"/>
        <w:ind w:firstLine="482" w:firstLineChars="200"/>
        <w:rPr>
          <w:rFonts w:hint="eastAsia" w:ascii="宋体" w:hAnsi="宋体"/>
          <w:b/>
          <w:bCs/>
          <w:kern w:val="0"/>
          <w:sz w:val="24"/>
        </w:rPr>
      </w:pPr>
      <w:r>
        <w:rPr>
          <w:rFonts w:hint="eastAsia" w:ascii="宋体" w:hAnsi="宋体"/>
          <w:b/>
          <w:bCs/>
          <w:kern w:val="0"/>
          <w:sz w:val="24"/>
        </w:rPr>
        <w:t>5 交货期</w:t>
      </w:r>
      <w:r>
        <w:rPr>
          <w:rFonts w:hint="eastAsia"/>
          <w:b/>
          <w:bCs/>
          <w:kern w:val="0"/>
          <w:sz w:val="24"/>
        </w:rPr>
        <w:t>和</w:t>
      </w:r>
      <w:bookmarkStart w:id="0" w:name="_Hlk116481501"/>
      <w:r>
        <w:rPr>
          <w:rFonts w:hint="eastAsia"/>
          <w:b/>
          <w:bCs/>
          <w:kern w:val="0"/>
          <w:sz w:val="24"/>
        </w:rPr>
        <w:t>合同履行地点</w:t>
      </w:r>
      <w:bookmarkEnd w:id="0"/>
    </w:p>
    <w:p>
      <w:pPr>
        <w:spacing w:line="360" w:lineRule="auto"/>
        <w:ind w:firstLine="480" w:firstLineChars="200"/>
        <w:rPr>
          <w:rFonts w:hint="eastAsia" w:ascii="宋体" w:hAnsi="宋体"/>
          <w:kern w:val="0"/>
          <w:sz w:val="24"/>
        </w:rPr>
      </w:pPr>
      <w:r>
        <w:rPr>
          <w:rFonts w:hint="eastAsia" w:ascii="宋体" w:hAnsi="宋体"/>
          <w:kern w:val="0"/>
          <w:sz w:val="24"/>
        </w:rPr>
        <w:t>5.1 交货期为：合同生效之日起，</w:t>
      </w:r>
      <w:r>
        <w:rPr>
          <w:rFonts w:hint="eastAsia" w:ascii="宋体" w:hAnsi="宋体"/>
          <w:kern w:val="0"/>
          <w:sz w:val="24"/>
          <w:lang w:val="en-US" w:eastAsia="zh-CN"/>
        </w:rPr>
        <w:t>10</w:t>
      </w:r>
      <w:r>
        <w:rPr>
          <w:rFonts w:hint="eastAsia" w:ascii="宋体" w:hAnsi="宋体"/>
          <w:kern w:val="0"/>
          <w:sz w:val="24"/>
        </w:rPr>
        <w:t>日内交完。</w:t>
      </w:r>
    </w:p>
    <w:p>
      <w:pPr>
        <w:spacing w:line="360" w:lineRule="auto"/>
        <w:ind w:firstLine="480" w:firstLineChars="200"/>
        <w:rPr>
          <w:rStyle w:val="18"/>
          <w:rFonts w:hint="eastAsia"/>
          <w:sz w:val="24"/>
        </w:rPr>
      </w:pPr>
      <w:r>
        <w:rPr>
          <w:rFonts w:hint="eastAsia" w:ascii="宋体" w:hAnsi="宋体"/>
          <w:kern w:val="0"/>
          <w:sz w:val="24"/>
        </w:rPr>
        <w:t xml:space="preserve">5.2 合同履行地点：德阳市图们江路29号。联系人： </w:t>
      </w:r>
      <w:r>
        <w:rPr>
          <w:rFonts w:ascii="宋体" w:hAnsi="宋体"/>
          <w:kern w:val="0"/>
          <w:sz w:val="24"/>
        </w:rPr>
        <w:t xml:space="preserve">    </w:t>
      </w:r>
    </w:p>
    <w:p>
      <w:pPr>
        <w:spacing w:line="360" w:lineRule="auto"/>
        <w:ind w:firstLine="482" w:firstLineChars="200"/>
        <w:rPr>
          <w:rFonts w:hint="eastAsia" w:ascii="宋体" w:hAnsi="宋体"/>
          <w:b/>
          <w:bCs/>
          <w:spacing w:val="7"/>
          <w:kern w:val="0"/>
          <w:sz w:val="24"/>
        </w:rPr>
      </w:pPr>
      <w:r>
        <w:rPr>
          <w:rFonts w:hint="eastAsia" w:ascii="宋体" w:hAnsi="宋体"/>
          <w:b/>
          <w:bCs/>
          <w:kern w:val="0"/>
          <w:sz w:val="24"/>
        </w:rPr>
        <w:t xml:space="preserve">6 </w:t>
      </w:r>
      <w:r>
        <w:rPr>
          <w:rFonts w:hint="eastAsia" w:ascii="宋体" w:hAnsi="宋体"/>
          <w:b/>
          <w:bCs/>
          <w:spacing w:val="7"/>
          <w:kern w:val="0"/>
          <w:sz w:val="24"/>
        </w:rPr>
        <w:t>合同标的物的所有权自需方支付合同款时转移给需方，标的物毁损、丢失的风险自供方在约定交货地点交付给需方时起由需方承担。</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7 结算方式</w:t>
      </w:r>
    </w:p>
    <w:p>
      <w:pPr>
        <w:spacing w:line="360" w:lineRule="auto"/>
        <w:ind w:firstLine="480" w:firstLineChars="200"/>
        <w:rPr>
          <w:rFonts w:ascii="宋体" w:hAnsi="宋体"/>
          <w:kern w:val="0"/>
          <w:sz w:val="24"/>
        </w:rPr>
      </w:pPr>
      <w:r>
        <w:rPr>
          <w:rFonts w:hint="eastAsia" w:ascii="宋体" w:hAnsi="宋体"/>
          <w:kern w:val="0"/>
          <w:sz w:val="24"/>
        </w:rPr>
        <w:t>7.1供方按需方要求供货，在交付产品的同时，向需方提交</w:t>
      </w:r>
      <w:r>
        <w:rPr>
          <w:rFonts w:hint="eastAsia" w:ascii="宋体" w:hAnsi="宋体"/>
          <w:kern w:val="0"/>
          <w:sz w:val="24"/>
          <w:lang w:val="zh-CN"/>
        </w:rPr>
        <w:t>质量证明文件，</w:t>
      </w:r>
      <w:r>
        <w:rPr>
          <w:rFonts w:hint="eastAsia" w:ascii="宋体" w:hAnsi="宋体"/>
          <w:kern w:val="0"/>
          <w:sz w:val="24"/>
        </w:rPr>
        <w:t>并出具全额的增值税专用发票给需方；合同标的物经需方验收合格后，需方在收到供方发票后30个工作日内一次性向供方支付合同总价价款。</w:t>
      </w:r>
    </w:p>
    <w:p>
      <w:pPr>
        <w:spacing w:line="360" w:lineRule="auto"/>
        <w:ind w:firstLine="480" w:firstLineChars="200"/>
        <w:rPr>
          <w:rFonts w:hint="eastAsia"/>
          <w:kern w:val="0"/>
          <w:sz w:val="24"/>
        </w:rPr>
      </w:pPr>
      <w:r>
        <w:rPr>
          <w:rFonts w:hint="eastAsia"/>
          <w:kern w:val="0"/>
          <w:sz w:val="24"/>
        </w:rPr>
        <w:t>7</w:t>
      </w:r>
      <w:r>
        <w:rPr>
          <w:kern w:val="0"/>
          <w:sz w:val="24"/>
        </w:rPr>
        <w:t>.2 供方开具的增值税专用发票，必须保证发票票面信息全部真实、准确，相关内容与本合同一致。供方开具的发票不合格，需方有权延迟支付款项直至取得符合上述要求的发票为止，且不承担任何违约责任，供方的各项合同义务仍按合同约定履行。</w:t>
      </w:r>
    </w:p>
    <w:p>
      <w:pPr>
        <w:spacing w:line="360" w:lineRule="auto"/>
        <w:ind w:firstLine="480" w:firstLineChars="200"/>
        <w:rPr>
          <w:rFonts w:hint="eastAsia"/>
          <w:kern w:val="0"/>
          <w:sz w:val="24"/>
        </w:rPr>
      </w:pPr>
      <w:r>
        <w:rPr>
          <w:kern w:val="0"/>
          <w:sz w:val="24"/>
        </w:rPr>
        <w:t>7.3 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8  验收</w:t>
      </w:r>
      <w:r>
        <w:rPr>
          <w:rFonts w:hint="eastAsia" w:ascii="宋体" w:hAnsi="宋体"/>
          <w:b/>
          <w:bCs/>
          <w:kern w:val="0"/>
          <w:sz w:val="24"/>
          <w:lang w:val="zh-CN"/>
        </w:rPr>
        <w:t>及提出异议期限</w:t>
      </w:r>
    </w:p>
    <w:p>
      <w:pPr>
        <w:spacing w:line="360" w:lineRule="auto"/>
        <w:ind w:firstLine="480" w:firstLineChars="200"/>
        <w:rPr>
          <w:rFonts w:hint="eastAsia" w:ascii="宋体" w:hAnsi="宋体"/>
          <w:kern w:val="0"/>
          <w:sz w:val="24"/>
          <w:lang w:val="zh-CN"/>
        </w:rPr>
      </w:pPr>
      <w:r>
        <w:rPr>
          <w:rFonts w:hint="eastAsia" w:ascii="宋体" w:hAnsi="宋体"/>
          <w:kern w:val="0"/>
          <w:sz w:val="24"/>
        </w:rPr>
        <w:t>8.1 验收标准：本合同技术质量要求及标准，以及相关要求。</w:t>
      </w:r>
    </w:p>
    <w:p>
      <w:pPr>
        <w:spacing w:line="360" w:lineRule="auto"/>
        <w:ind w:firstLine="480" w:firstLineChars="200"/>
        <w:rPr>
          <w:rFonts w:hint="eastAsia" w:ascii="宋体" w:hAnsi="宋体"/>
          <w:kern w:val="0"/>
          <w:sz w:val="24"/>
        </w:rPr>
      </w:pPr>
      <w:r>
        <w:rPr>
          <w:rFonts w:hint="eastAsia" w:ascii="宋体" w:hAnsi="宋体"/>
          <w:kern w:val="0"/>
          <w:sz w:val="24"/>
        </w:rPr>
        <w:t xml:space="preserve">8.2 </w:t>
      </w:r>
      <w:r>
        <w:rPr>
          <w:rFonts w:hint="eastAsia" w:ascii="宋体" w:hAnsi="宋体"/>
          <w:kern w:val="0"/>
          <w:sz w:val="24"/>
          <w:lang w:val="zh-CN"/>
        </w:rPr>
        <w:t>如对</w:t>
      </w:r>
      <w:r>
        <w:rPr>
          <w:rFonts w:hint="eastAsia" w:ascii="宋体" w:hAnsi="宋体"/>
          <w:kern w:val="0"/>
          <w:sz w:val="24"/>
        </w:rPr>
        <w:t>供方交付的合同标的物</w:t>
      </w:r>
      <w:r>
        <w:rPr>
          <w:rFonts w:hint="eastAsia" w:ascii="宋体" w:hAnsi="宋体"/>
          <w:kern w:val="0"/>
          <w:sz w:val="24"/>
          <w:lang w:val="zh-CN"/>
        </w:rPr>
        <w:t>有异议，需方应在收货后一个月内提出，供方在接到需方通知后的</w:t>
      </w:r>
      <w:r>
        <w:rPr>
          <w:rFonts w:hint="eastAsia" w:ascii="宋体" w:hAnsi="宋体"/>
          <w:kern w:val="0"/>
          <w:sz w:val="24"/>
          <w:u w:val="single"/>
        </w:rPr>
        <w:t xml:space="preserve"> 5</w:t>
      </w:r>
      <w:r>
        <w:rPr>
          <w:rFonts w:hint="eastAsia" w:ascii="宋体" w:hAnsi="宋体"/>
          <w:kern w:val="0"/>
          <w:sz w:val="24"/>
          <w:lang w:val="zh-CN"/>
        </w:rPr>
        <w:t>日内做出处理。</w:t>
      </w:r>
    </w:p>
    <w:p>
      <w:pPr>
        <w:spacing w:line="360" w:lineRule="auto"/>
        <w:ind w:firstLine="482" w:firstLineChars="200"/>
        <w:outlineLvl w:val="0"/>
        <w:rPr>
          <w:rFonts w:ascii="宋体" w:hAnsi="宋体"/>
          <w:b/>
          <w:sz w:val="24"/>
        </w:rPr>
      </w:pPr>
      <w:r>
        <w:rPr>
          <w:rFonts w:hint="eastAsia" w:ascii="宋体" w:hAnsi="宋体"/>
          <w:b/>
          <w:bCs/>
          <w:kern w:val="0"/>
          <w:sz w:val="24"/>
        </w:rPr>
        <w:t>9  违约责任</w:t>
      </w:r>
    </w:p>
    <w:p>
      <w:pPr>
        <w:spacing w:line="360" w:lineRule="auto"/>
        <w:ind w:firstLine="480" w:firstLineChars="200"/>
        <w:rPr>
          <w:rFonts w:hint="eastAsia" w:ascii="宋体" w:hAnsi="宋体"/>
          <w:kern w:val="0"/>
          <w:sz w:val="24"/>
        </w:rPr>
      </w:pPr>
      <w:r>
        <w:rPr>
          <w:rFonts w:hint="eastAsia" w:ascii="宋体" w:hAnsi="宋体"/>
          <w:kern w:val="0"/>
          <w:sz w:val="24"/>
        </w:rPr>
        <w:t>9.1 如果由于供方（或承运人）的原因未能按合同规定的时间将合同标的物交付需方，需方有权按下述条款对供方予以处罚：</w:t>
      </w:r>
    </w:p>
    <w:p>
      <w:pPr>
        <w:spacing w:line="360" w:lineRule="auto"/>
        <w:ind w:firstLine="480" w:firstLineChars="200"/>
        <w:rPr>
          <w:rFonts w:hint="eastAsia" w:ascii="宋体" w:hAnsi="宋体"/>
          <w:kern w:val="0"/>
          <w:sz w:val="24"/>
        </w:rPr>
      </w:pPr>
      <w:r>
        <w:rPr>
          <w:rFonts w:hint="eastAsia" w:ascii="宋体" w:hAnsi="宋体"/>
          <w:kern w:val="0"/>
          <w:sz w:val="24"/>
        </w:rPr>
        <w:t>延迟交货3天以内，供方每天的违约赔偿金为未交付合同标的物的价款总额的1‰</w:t>
      </w:r>
      <w:r>
        <w:rPr>
          <w:rFonts w:hint="eastAsia" w:ascii="宋体" w:hAnsi="宋体"/>
          <w:kern w:val="0"/>
          <w:sz w:val="24"/>
          <w:lang w:val="zh-CN"/>
        </w:rPr>
        <w:t>（法定不可抗力因素除外）</w:t>
      </w:r>
      <w:r>
        <w:rPr>
          <w:rFonts w:hint="eastAsia" w:ascii="宋体" w:hAnsi="宋体"/>
          <w:kern w:val="0"/>
          <w:sz w:val="24"/>
        </w:rPr>
        <w:t>；延迟交货超过3天，需方有权终止合同并对供方处以本合同总额5%以内的罚款，同时可以暂停支付应付款项。</w:t>
      </w:r>
    </w:p>
    <w:p>
      <w:pPr>
        <w:spacing w:line="360" w:lineRule="auto"/>
        <w:ind w:firstLine="480" w:firstLineChars="200"/>
        <w:rPr>
          <w:rFonts w:hint="eastAsia" w:ascii="宋体" w:hAnsi="宋体"/>
          <w:kern w:val="0"/>
          <w:sz w:val="24"/>
        </w:rPr>
      </w:pPr>
      <w:r>
        <w:rPr>
          <w:rFonts w:hint="eastAsia" w:ascii="宋体" w:hAnsi="宋体"/>
          <w:kern w:val="0"/>
          <w:sz w:val="24"/>
        </w:rPr>
        <w:t>9.2 若供方交付给需方的合同标的物的</w:t>
      </w:r>
      <w:r>
        <w:rPr>
          <w:rFonts w:ascii="宋体" w:hAnsi="宋体"/>
          <w:kern w:val="0"/>
          <w:sz w:val="24"/>
        </w:rPr>
        <w:t>机械性能</w:t>
      </w:r>
      <w:r>
        <w:rPr>
          <w:rFonts w:hint="eastAsia" w:ascii="宋体" w:hAnsi="宋体"/>
          <w:kern w:val="0"/>
          <w:sz w:val="24"/>
        </w:rPr>
        <w:t>或</w:t>
      </w:r>
      <w:r>
        <w:rPr>
          <w:rFonts w:ascii="宋体" w:hAnsi="宋体"/>
          <w:kern w:val="0"/>
          <w:sz w:val="24"/>
        </w:rPr>
        <w:t>化学成分不合格，</w:t>
      </w:r>
      <w:r>
        <w:rPr>
          <w:rFonts w:hint="eastAsia" w:ascii="宋体" w:hAnsi="宋体"/>
          <w:kern w:val="0"/>
          <w:sz w:val="24"/>
        </w:rPr>
        <w:t>如需第二次送检，供方应承担第二次送检费用。若不需第二次送检，需方有权</w:t>
      </w:r>
      <w:r>
        <w:rPr>
          <w:rFonts w:ascii="宋体" w:hAnsi="宋体"/>
          <w:kern w:val="0"/>
          <w:sz w:val="24"/>
        </w:rPr>
        <w:t>退货</w:t>
      </w:r>
      <w:r>
        <w:rPr>
          <w:rFonts w:hint="eastAsia" w:ascii="宋体" w:hAnsi="宋体"/>
          <w:kern w:val="0"/>
          <w:sz w:val="24"/>
        </w:rPr>
        <w:t>，供方应无条件接受并赔偿需方的损失。</w:t>
      </w:r>
    </w:p>
    <w:p>
      <w:pPr>
        <w:spacing w:line="360" w:lineRule="auto"/>
        <w:ind w:firstLine="480" w:firstLineChars="200"/>
        <w:rPr>
          <w:rFonts w:hint="eastAsia" w:ascii="宋体" w:hAnsi="宋体"/>
          <w:kern w:val="0"/>
          <w:sz w:val="24"/>
        </w:rPr>
      </w:pPr>
      <w:r>
        <w:rPr>
          <w:rFonts w:hint="eastAsia" w:ascii="宋体" w:hAnsi="宋体"/>
          <w:kern w:val="0"/>
          <w:sz w:val="24"/>
        </w:rPr>
        <w:t>9.3需方按期支付供方相应货款，</w:t>
      </w:r>
      <w:r>
        <w:rPr>
          <w:rFonts w:hint="eastAsia"/>
          <w:kern w:val="0"/>
          <w:sz w:val="24"/>
        </w:rPr>
        <w:t>如需方逾期付款，</w:t>
      </w:r>
      <w:r>
        <w:rPr>
          <w:rFonts w:hint="eastAsia"/>
          <w:color w:val="000000"/>
          <w:sz w:val="24"/>
        </w:rPr>
        <w:t>逾期部分按银行活期存款同期利率计算违约金。</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10  合同争议的解决</w:t>
      </w:r>
    </w:p>
    <w:p>
      <w:pPr>
        <w:spacing w:line="360" w:lineRule="auto"/>
        <w:ind w:firstLine="480" w:firstLineChars="200"/>
        <w:rPr>
          <w:rFonts w:hint="eastAsia" w:ascii="宋体" w:hAnsi="宋体"/>
          <w:kern w:val="0"/>
          <w:sz w:val="24"/>
        </w:rPr>
      </w:pPr>
      <w:r>
        <w:rPr>
          <w:rFonts w:hint="eastAsia" w:ascii="宋体" w:hAnsi="宋体"/>
          <w:kern w:val="0"/>
          <w:sz w:val="24"/>
        </w:rPr>
        <w:t>本合同项下发生的争议，由双方协商解决；协商不成的，向合同履行地法院起诉。</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11  其它约定事项</w:t>
      </w:r>
    </w:p>
    <w:p>
      <w:pPr>
        <w:spacing w:line="360" w:lineRule="auto"/>
        <w:ind w:firstLine="480" w:firstLineChars="200"/>
        <w:rPr>
          <w:rFonts w:hint="eastAsia" w:ascii="宋体" w:hAnsi="宋体"/>
          <w:kern w:val="0"/>
          <w:sz w:val="24"/>
          <w:lang w:val="zh-CN"/>
        </w:rPr>
      </w:pPr>
      <w:r>
        <w:rPr>
          <w:rFonts w:hint="eastAsia" w:ascii="宋体" w:hAnsi="宋体"/>
          <w:kern w:val="0"/>
          <w:sz w:val="24"/>
          <w:lang w:val="zh-CN"/>
        </w:rPr>
        <w:t>合同标的物的质量证明书随货同行或邮寄给需方。</w:t>
      </w:r>
    </w:p>
    <w:p>
      <w:pPr>
        <w:spacing w:line="360" w:lineRule="auto"/>
        <w:ind w:firstLine="482" w:firstLineChars="200"/>
        <w:rPr>
          <w:rFonts w:hint="eastAsia" w:ascii="宋体" w:hAnsi="宋体"/>
          <w:b/>
          <w:bCs/>
          <w:kern w:val="0"/>
          <w:sz w:val="24"/>
        </w:rPr>
      </w:pPr>
      <w:r>
        <w:rPr>
          <w:rFonts w:hint="eastAsia" w:ascii="宋体" w:hAnsi="宋体"/>
          <w:b/>
          <w:bCs/>
          <w:kern w:val="0"/>
          <w:sz w:val="24"/>
        </w:rPr>
        <w:t>12 本合同经双方法定代表人或委托代理人签字盖章后即生效。</w:t>
      </w:r>
    </w:p>
    <w:p>
      <w:pPr>
        <w:spacing w:line="360" w:lineRule="auto"/>
        <w:ind w:firstLine="482" w:firstLineChars="200"/>
        <w:outlineLvl w:val="0"/>
        <w:rPr>
          <w:rFonts w:hint="eastAsia" w:ascii="宋体" w:hAnsi="宋体"/>
          <w:b/>
          <w:bCs/>
          <w:kern w:val="0"/>
          <w:sz w:val="24"/>
        </w:rPr>
      </w:pPr>
      <w:r>
        <w:rPr>
          <w:rFonts w:hint="eastAsia" w:ascii="宋体" w:hAnsi="宋体"/>
          <w:b/>
          <w:bCs/>
          <w:kern w:val="0"/>
          <w:sz w:val="24"/>
        </w:rPr>
        <w:t>13本合同正本一式叁份，需方执贰份，供方执壹份，具有同等法律效力。</w:t>
      </w:r>
    </w:p>
    <w:p>
      <w:pPr>
        <w:pStyle w:val="2"/>
        <w:rPr>
          <w:lang w:val="en-US" w:bidi="ar-SA"/>
        </w:rPr>
      </w:pP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sz w:val="24"/>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b/>
        <w:bCs/>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264451"/>
    <w:rsid w:val="003102BE"/>
    <w:rsid w:val="00314429"/>
    <w:rsid w:val="004D6377"/>
    <w:rsid w:val="00572037"/>
    <w:rsid w:val="005735D0"/>
    <w:rsid w:val="005F5966"/>
    <w:rsid w:val="00827DE0"/>
    <w:rsid w:val="00997B13"/>
    <w:rsid w:val="00A22D9F"/>
    <w:rsid w:val="00B94172"/>
    <w:rsid w:val="00D2778C"/>
    <w:rsid w:val="00D76DDC"/>
    <w:rsid w:val="00DD4191"/>
    <w:rsid w:val="00ED7034"/>
    <w:rsid w:val="00FE0A6F"/>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78B6BA0"/>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BB7477"/>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7"/>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8"/>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autoRedefine/>
    <w:qFormat/>
    <w:uiPriority w:val="0"/>
    <w:rPr>
      <w:i/>
      <w:iCs/>
    </w:rPr>
  </w:style>
  <w:style w:type="character" w:styleId="19">
    <w:name w:val="Hyperlink"/>
    <w:basedOn w:val="16"/>
    <w:autoRedefine/>
    <w:qFormat/>
    <w:uiPriority w:val="0"/>
    <w:rPr>
      <w:color w:val="0000FF"/>
      <w:u w:val="single"/>
    </w:rPr>
  </w:style>
  <w:style w:type="character" w:styleId="20">
    <w:name w:val="annotation reference"/>
    <w:basedOn w:val="16"/>
    <w:qFormat/>
    <w:uiPriority w:val="0"/>
    <w:rPr>
      <w:sz w:val="21"/>
      <w:szCs w:val="21"/>
    </w:rPr>
  </w:style>
  <w:style w:type="character" w:customStyle="1" w:styleId="21">
    <w:name w:val="font21"/>
    <w:basedOn w:val="16"/>
    <w:qFormat/>
    <w:uiPriority w:val="0"/>
    <w:rPr>
      <w:rFonts w:hint="default" w:ascii="Times New Roman" w:hAnsi="Times New Roman" w:cs="Times New Roman"/>
      <w:color w:val="000000"/>
      <w:sz w:val="16"/>
      <w:szCs w:val="16"/>
      <w:u w:val="none"/>
    </w:rPr>
  </w:style>
  <w:style w:type="character" w:customStyle="1" w:styleId="22">
    <w:name w:val="font11"/>
    <w:basedOn w:val="16"/>
    <w:autoRedefine/>
    <w:qFormat/>
    <w:uiPriority w:val="0"/>
    <w:rPr>
      <w:rFonts w:hint="eastAsia" w:ascii="宋体" w:hAnsi="宋体" w:eastAsia="宋体" w:cs="宋体"/>
      <w:color w:val="000000"/>
      <w:sz w:val="16"/>
      <w:szCs w:val="16"/>
      <w:u w:val="none"/>
    </w:rPr>
  </w:style>
  <w:style w:type="character" w:customStyle="1" w:styleId="23">
    <w:name w:val="font31"/>
    <w:basedOn w:val="16"/>
    <w:autoRedefine/>
    <w:qFormat/>
    <w:uiPriority w:val="0"/>
    <w:rPr>
      <w:rFonts w:hint="eastAsia" w:ascii="宋体" w:hAnsi="宋体" w:eastAsia="宋体" w:cs="宋体"/>
      <w:color w:val="000000"/>
      <w:sz w:val="18"/>
      <w:szCs w:val="18"/>
      <w:u w:val="single"/>
    </w:rPr>
  </w:style>
  <w:style w:type="character" w:customStyle="1" w:styleId="24">
    <w:name w:val="font91"/>
    <w:basedOn w:val="16"/>
    <w:qFormat/>
    <w:uiPriority w:val="0"/>
    <w:rPr>
      <w:rFonts w:hint="default" w:ascii="Times New Roman" w:hAnsi="Times New Roman" w:cs="Times New Roman"/>
      <w:color w:val="000000"/>
      <w:sz w:val="18"/>
      <w:szCs w:val="18"/>
      <w:u w:val="single"/>
    </w:rPr>
  </w:style>
  <w:style w:type="character" w:customStyle="1" w:styleId="25">
    <w:name w:val="font101"/>
    <w:basedOn w:val="16"/>
    <w:autoRedefine/>
    <w:qFormat/>
    <w:uiPriority w:val="0"/>
    <w:rPr>
      <w:rFonts w:hint="eastAsia" w:ascii="宋体" w:hAnsi="宋体" w:eastAsia="宋体" w:cs="宋体"/>
      <w:color w:val="000000"/>
      <w:sz w:val="19"/>
      <w:szCs w:val="19"/>
      <w:u w:val="none"/>
    </w:rPr>
  </w:style>
  <w:style w:type="paragraph" w:customStyle="1" w:styleId="26">
    <w:name w:val="正文 含缩进"/>
    <w:basedOn w:val="1"/>
    <w:qFormat/>
    <w:uiPriority w:val="0"/>
    <w:pPr>
      <w:ind w:firstLine="424" w:firstLineChars="202"/>
      <w:jc w:val="left"/>
    </w:pPr>
  </w:style>
  <w:style w:type="character" w:customStyle="1" w:styleId="27">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2686</Words>
  <Characters>3049</Characters>
  <Lines>26</Lines>
  <Paragraphs>7</Paragraphs>
  <TotalTime>13</TotalTime>
  <ScaleCrop>false</ScaleCrop>
  <LinksUpToDate>false</LinksUpToDate>
  <CharactersWithSpaces>3322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2024-03-11T02:20:50Z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860174C926934315B3D47F09AA8D24BA</vt:lpwstr>
  </property>
</Properties>
</file>