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rPr>
        <w:t>大件路钢箱梁吊装服务招标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highlight w:val="none"/>
          <w:lang w:val="en-US" w:eastAsia="zh-CN"/>
        </w:rPr>
      </w:pPr>
      <w:r>
        <w:rPr>
          <w:rFonts w:hint="eastAsia" w:ascii="黑体" w:hAnsi="黑体" w:eastAsia="黑体"/>
          <w:sz w:val="32"/>
          <w:szCs w:val="32"/>
        </w:rPr>
        <w:t xml:space="preserve">招（议）标编号： </w:t>
      </w:r>
      <w:r>
        <w:rPr>
          <w:rFonts w:hint="eastAsia" w:ascii="黑体" w:hAnsi="黑体" w:eastAsia="黑体"/>
          <w:sz w:val="32"/>
          <w:szCs w:val="32"/>
          <w:highlight w:val="none"/>
        </w:rPr>
        <w:t>CG-XTY-202</w:t>
      </w:r>
      <w:r>
        <w:rPr>
          <w:rFonts w:hint="eastAsia" w:ascii="黑体" w:hAnsi="黑体" w:eastAsia="黑体"/>
          <w:sz w:val="32"/>
          <w:szCs w:val="32"/>
          <w:highlight w:val="none"/>
          <w:lang w:val="en-US" w:eastAsia="zh-CN"/>
        </w:rPr>
        <w:t>40220</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highlight w:val="none"/>
        </w:rPr>
      </w:pP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月</w:t>
      </w:r>
      <w:r>
        <w:rPr>
          <w:rFonts w:hint="eastAsia" w:ascii="黑体" w:hAnsi="黑体" w:eastAsia="黑体"/>
          <w:sz w:val="32"/>
          <w:szCs w:val="32"/>
          <w:highlight w:val="none"/>
          <w:lang w:val="en-US" w:eastAsia="zh-CN"/>
        </w:rPr>
        <w:t>20</w:t>
      </w:r>
      <w:r>
        <w:rPr>
          <w:rFonts w:hint="eastAsia" w:ascii="黑体" w:hAnsi="黑体" w:eastAsia="黑体"/>
          <w:sz w:val="32"/>
          <w:szCs w:val="32"/>
          <w:highlight w:val="none"/>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招标项目名称：大件路钢箱梁吊装服务招标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、招标内容：钢梁吊装服务，参数详见附件《询价表》。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、计划吊装时间段：202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月--202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10</w:t>
      </w:r>
      <w:r>
        <w:rPr>
          <w:rFonts w:hint="eastAsia"/>
          <w:color w:val="000000" w:themeColor="text1"/>
          <w:sz w:val="24"/>
          <w14:textFill>
            <w14:solidFill>
              <w14:schemeClr w14:val="tx1"/>
            </w14:solidFill>
          </w14:textFill>
        </w:rPr>
        <w:t>月（具体使用时间根据现场吊装情况进行安排）。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w:t>
      </w:r>
      <w:r>
        <w:rPr>
          <w:rFonts w:hint="eastAsia"/>
          <w:sz w:val="24"/>
          <w:lang w:val="en-US"/>
        </w:rPr>
        <w:t>吊装服务</w:t>
      </w:r>
      <w:r>
        <w:rPr>
          <w:rFonts w:hint="eastAsia"/>
          <w:sz w:val="24"/>
        </w:rPr>
        <w:t>完成后，双方办理结算后支付至结算总额的100%。</w:t>
      </w:r>
    </w:p>
    <w:p>
      <w:pPr>
        <w:pStyle w:val="8"/>
        <w:spacing w:line="360" w:lineRule="auto"/>
        <w:ind w:left="0" w:leftChars="0" w:firstLine="480" w:firstLineChars="200"/>
        <w:rPr>
          <w:sz w:val="24"/>
        </w:rPr>
      </w:pPr>
      <w:r>
        <w:rPr>
          <w:rFonts w:hint="eastAsia"/>
          <w:sz w:val="24"/>
        </w:rPr>
        <w:t>（2）甲方在支付进度款前，乙方须开具相应金额的增值税专用发票。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fldChar w:fldCharType="begin"/>
      </w:r>
      <w:r>
        <w:instrText xml:space="preserve"> HYPERLINK "mailto:scxtygq@163.com" </w:instrText>
      </w:r>
      <w:r>
        <w:fldChar w:fldCharType="separate"/>
      </w:r>
      <w:r>
        <w:rPr>
          <w:rStyle w:val="18"/>
          <w:rFonts w:hint="eastAsia"/>
          <w:color w:val="000000" w:themeColor="text1"/>
          <w:sz w:val="24"/>
          <w14:textFill>
            <w14:solidFill>
              <w14:schemeClr w14:val="tx1"/>
            </w14:solidFill>
          </w14:textFill>
        </w:rPr>
        <w:t>scxtygq@163.com</w:t>
      </w:r>
      <w:r>
        <w:rPr>
          <w:rStyle w:val="18"/>
          <w:rFonts w:hint="eastAsia"/>
          <w:color w:val="000000" w:themeColor="text1"/>
          <w:sz w:val="24"/>
          <w14:textFill>
            <w14:solidFill>
              <w14:schemeClr w14:val="tx1"/>
            </w14:solidFill>
          </w14:textFill>
        </w:rPr>
        <w:fldChar w:fldCharType="end"/>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日上午</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:00，兴天元钢桥202办公室。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联系人：何海平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18016165077</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rFonts w:hint="default" w:eastAsia="宋体"/>
          <w:sz w:val="24"/>
          <w:lang w:val="en-US" w:eastAsia="zh-CN"/>
        </w:rPr>
      </w:pPr>
      <w:r>
        <w:rPr>
          <w:rFonts w:hint="eastAsia"/>
          <w:sz w:val="24"/>
        </w:rPr>
        <w:t xml:space="preserve">1.1 </w:t>
      </w:r>
      <w:r>
        <w:rPr>
          <w:rFonts w:hint="eastAsia"/>
          <w:sz w:val="24"/>
          <w:lang w:val="en-US" w:eastAsia="zh-CN"/>
        </w:rPr>
        <w:t>投标人应是在中国境内办理了工商注册的，能够独立承担民事责任的独立法人或组织，投标人营业执照有效且经营范围涵盖所投标内容；</w:t>
      </w:r>
    </w:p>
    <w:p>
      <w:pPr>
        <w:pStyle w:val="2"/>
        <w:rPr>
          <w:rFonts w:hint="eastAsia" w:ascii="Calibri" w:hAnsi="Calibri" w:cs="Times New Roman"/>
          <w:color w:val="000000"/>
          <w:kern w:val="2"/>
          <w:sz w:val="24"/>
          <w:szCs w:val="24"/>
          <w:lang w:val="en-US" w:eastAsia="zh-CN" w:bidi="ar-SA"/>
        </w:rPr>
      </w:pPr>
      <w:r>
        <w:rPr>
          <w:rFonts w:hint="eastAsia" w:ascii="Calibri" w:hAnsi="Calibri" w:cs="Times New Roman"/>
          <w:color w:val="000000"/>
          <w:kern w:val="2"/>
          <w:sz w:val="24"/>
          <w:szCs w:val="24"/>
          <w:lang w:val="en-US" w:eastAsia="zh-CN" w:bidi="ar-SA"/>
        </w:rPr>
        <w:t>1.2 具有良好的银行信资和商业信誉，公司财务状况良好，无拖欠员工工资；</w:t>
      </w:r>
    </w:p>
    <w:p>
      <w:pPr>
        <w:spacing w:line="240" w:lineRule="auto"/>
        <w:rPr>
          <w:rFonts w:hint="eastAsia" w:ascii="Calibri" w:hAnsi="Calibri" w:eastAsia="宋体" w:cs="Times New Roman"/>
          <w:kern w:val="2"/>
          <w:sz w:val="24"/>
          <w:szCs w:val="24"/>
          <w:lang w:val="en-US" w:eastAsia="zh-CN" w:bidi="ar-SA"/>
        </w:rPr>
      </w:pPr>
      <w:r>
        <w:rPr>
          <w:rFonts w:hint="eastAsia" w:ascii="Calibri" w:hAnsi="Calibri" w:cs="Times New Roman"/>
          <w:kern w:val="2"/>
          <w:sz w:val="24"/>
          <w:szCs w:val="24"/>
          <w:lang w:val="en-US" w:eastAsia="zh-CN" w:bidi="ar-SA"/>
        </w:rPr>
        <w:t xml:space="preserve">1.3 </w:t>
      </w:r>
      <w:r>
        <w:rPr>
          <w:rFonts w:hint="eastAsia" w:ascii="Calibri" w:hAnsi="Calibri" w:eastAsia="宋体" w:cs="Times New Roman"/>
          <w:kern w:val="2"/>
          <w:sz w:val="24"/>
          <w:szCs w:val="24"/>
          <w:lang w:val="en-US" w:eastAsia="zh-CN" w:bidi="ar-SA"/>
        </w:rPr>
        <w:t xml:space="preserve">未被工商行政管理机关在“国家企业信用信息公示系统”网站（www.gsxt.gov.cn）中列入严重违法失信企业名单； </w:t>
      </w:r>
    </w:p>
    <w:p>
      <w:pPr>
        <w:pStyle w:val="2"/>
        <w:rPr>
          <w:rFonts w:hint="eastAsia" w:ascii="Calibri" w:hAnsi="Calibri" w:cs="Times New Roman"/>
          <w:color w:val="000000"/>
          <w:kern w:val="2"/>
          <w:sz w:val="24"/>
          <w:szCs w:val="24"/>
          <w:lang w:val="en-US" w:eastAsia="zh-CN" w:bidi="ar-SA"/>
        </w:rPr>
      </w:pPr>
      <w:r>
        <w:rPr>
          <w:rFonts w:hint="eastAsia" w:ascii="Calibri" w:hAnsi="Calibri" w:cs="Times New Roman"/>
          <w:kern w:val="2"/>
          <w:sz w:val="24"/>
          <w:szCs w:val="24"/>
          <w:lang w:val="en-US" w:eastAsia="zh-CN" w:bidi="ar-SA"/>
        </w:rPr>
        <w:t>1.4</w:t>
      </w:r>
      <w:r>
        <w:rPr>
          <w:rFonts w:hint="eastAsia" w:ascii="Calibri" w:hAnsi="Calibri" w:eastAsia="宋体" w:cs="Times New Roman"/>
          <w:kern w:val="2"/>
          <w:sz w:val="24"/>
          <w:szCs w:val="24"/>
          <w:lang w:val="en-US" w:eastAsia="zh-CN" w:bidi="ar-SA"/>
        </w:rPr>
        <w:t>未被最高人民法院在“信用中国”网站（www.creditchina.gov.cn）或各级信用信息共享平台中列入失信被执行人名单；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numPr>
          <w:ilvl w:val="0"/>
          <w:numId w:val="2"/>
        </w:numPr>
        <w:spacing w:line="360" w:lineRule="auto"/>
        <w:outlineLvl w:val="2"/>
        <w:rPr>
          <w:b/>
          <w:bCs/>
          <w:sz w:val="24"/>
        </w:rPr>
      </w:pPr>
      <w:r>
        <w:rPr>
          <w:rFonts w:hint="eastAsia"/>
          <w:b/>
          <w:bCs/>
          <w:sz w:val="24"/>
        </w:rPr>
        <w:t>报价须知</w:t>
      </w:r>
    </w:p>
    <w:p>
      <w:pPr>
        <w:spacing w:line="360" w:lineRule="auto"/>
        <w:rPr>
          <w:sz w:val="24"/>
        </w:rPr>
      </w:pPr>
      <w:r>
        <w:rPr>
          <w:rFonts w:hint="eastAsia"/>
          <w:sz w:val="24"/>
        </w:rPr>
        <w:t>3.1提供技术状况完好的</w:t>
      </w:r>
      <w:r>
        <w:rPr>
          <w:rFonts w:hint="eastAsia"/>
          <w:sz w:val="24"/>
          <w:lang w:val="en-US" w:eastAsia="zh-CN"/>
        </w:rPr>
        <w:tab/>
      </w:r>
      <w:r>
        <w:rPr>
          <w:rFonts w:hint="eastAsia"/>
          <w:sz w:val="24"/>
        </w:rPr>
        <w:t>260吨（全配置）</w:t>
      </w:r>
      <w:r>
        <w:rPr>
          <w:rFonts w:hint="eastAsia"/>
          <w:sz w:val="24"/>
          <w:lang w:val="en-US" w:eastAsia="zh-CN"/>
        </w:rPr>
        <w:t>/350吨</w:t>
      </w:r>
      <w:r>
        <w:rPr>
          <w:rFonts w:hint="eastAsia"/>
          <w:sz w:val="24"/>
        </w:rPr>
        <w:t>履带吊（全配置），负责根据现场实际情况提供吊装、捆绑索具，卸扣等吊装工具。</w:t>
      </w:r>
    </w:p>
    <w:p>
      <w:pPr>
        <w:spacing w:line="360" w:lineRule="auto"/>
        <w:rPr>
          <w:sz w:val="24"/>
        </w:rPr>
      </w:pPr>
      <w:r>
        <w:rPr>
          <w:rFonts w:hint="eastAsia"/>
          <w:sz w:val="24"/>
        </w:rPr>
        <w:t>3.2每台吊车提供持有合格操作证的起重机司机2名和吊车指挥人员1名，服从甲方人员的工作安排，接受甲方安全、行政管理、技术交底并按甲方施工方案要求进行吊装作业。</w:t>
      </w:r>
    </w:p>
    <w:p>
      <w:pPr>
        <w:spacing w:line="360" w:lineRule="auto"/>
        <w:rPr>
          <w:sz w:val="24"/>
        </w:rPr>
      </w:pPr>
      <w:r>
        <w:rPr>
          <w:rFonts w:hint="eastAsia"/>
          <w:sz w:val="24"/>
        </w:rPr>
        <w:t>3.3负责吊车安装、拆卸人员安排，驾驶员在设备租赁期间服从我司现场管理人员白班、夜班安排，</w:t>
      </w:r>
      <w:r>
        <w:rPr>
          <w:rFonts w:hint="eastAsia"/>
          <w:sz w:val="24"/>
          <w:lang w:eastAsia="zh-CN"/>
        </w:rPr>
        <w:t>驾</w:t>
      </w:r>
      <w:r>
        <w:rPr>
          <w:rFonts w:hint="eastAsia"/>
          <w:sz w:val="24"/>
        </w:rPr>
        <w:t>驶员在设备租赁期间不得请假，否则造成的损失由乙方承担。</w:t>
      </w:r>
    </w:p>
    <w:p>
      <w:pPr>
        <w:spacing w:line="360" w:lineRule="auto"/>
        <w:rPr>
          <w:sz w:val="24"/>
        </w:rPr>
      </w:pPr>
      <w:r>
        <w:rPr>
          <w:rFonts w:hint="eastAsia"/>
          <w:sz w:val="24"/>
        </w:rPr>
        <w:t>3.4乙方所有管理人员、施工人员进场时必须办理人身意外伤害保险，保险费由乙方自理。</w:t>
      </w:r>
    </w:p>
    <w:p>
      <w:pPr>
        <w:spacing w:line="360" w:lineRule="auto"/>
        <w:rPr>
          <w:sz w:val="24"/>
        </w:rPr>
      </w:pPr>
      <w:r>
        <w:rPr>
          <w:rFonts w:hint="eastAsia"/>
          <w:sz w:val="24"/>
        </w:rPr>
        <w:t>3.5负责机械维护保养，其设备原因导致的重大安全及质量事故，乙方承担全责并承担其费用。</w:t>
      </w:r>
    </w:p>
    <w:p>
      <w:pPr>
        <w:spacing w:line="360" w:lineRule="auto"/>
        <w:rPr>
          <w:sz w:val="24"/>
        </w:rPr>
      </w:pPr>
      <w:r>
        <w:rPr>
          <w:rFonts w:hint="eastAsia"/>
          <w:sz w:val="24"/>
        </w:rPr>
        <w:t>3.6因乙方违章操作、设备本身安全技术状况问题，所造成的安全事故导及给甲方造成的损失、费用由乙方承担。</w:t>
      </w:r>
    </w:p>
    <w:p>
      <w:pPr>
        <w:spacing w:line="360" w:lineRule="auto"/>
        <w:rPr>
          <w:sz w:val="24"/>
        </w:rPr>
      </w:pPr>
      <w:r>
        <w:rPr>
          <w:rFonts w:hint="eastAsia"/>
          <w:sz w:val="24"/>
        </w:rPr>
        <w:t>3.7乙方负责相关</w:t>
      </w:r>
      <w:r>
        <w:rPr>
          <w:rFonts w:hint="eastAsia"/>
          <w:sz w:val="24"/>
          <w:lang w:eastAsia="zh-CN"/>
        </w:rPr>
        <w:t>履带吊、汽车吊</w:t>
      </w:r>
      <w:r>
        <w:rPr>
          <w:rFonts w:hint="eastAsia"/>
          <w:sz w:val="24"/>
        </w:rPr>
        <w:t>的进场和吊装期间转场及工程结束后吊车撤场工作并承担其所有费用。</w:t>
      </w:r>
    </w:p>
    <w:p>
      <w:pPr>
        <w:spacing w:line="360" w:lineRule="auto"/>
        <w:rPr>
          <w:sz w:val="24"/>
        </w:rPr>
      </w:pPr>
      <w:r>
        <w:rPr>
          <w:rFonts w:hint="eastAsia"/>
          <w:sz w:val="24"/>
        </w:rPr>
        <w:t>3.8乙方自行承担提供相关</w:t>
      </w:r>
      <w:r>
        <w:rPr>
          <w:rFonts w:hint="eastAsia"/>
          <w:sz w:val="24"/>
          <w:lang w:eastAsia="zh-CN"/>
        </w:rPr>
        <w:t>履带吊、</w:t>
      </w:r>
      <w:r>
        <w:rPr>
          <w:rFonts w:hint="eastAsia"/>
          <w:sz w:val="24"/>
        </w:rPr>
        <w:t>汽车吊及配重车辆的燃油费用</w:t>
      </w:r>
      <w:r>
        <w:rPr>
          <w:rFonts w:hint="eastAsia"/>
          <w:sz w:val="24"/>
          <w:lang w:eastAsia="zh-CN"/>
        </w:rPr>
        <w:t>，</w:t>
      </w:r>
      <w:r>
        <w:rPr>
          <w:rFonts w:hint="eastAsia"/>
          <w:sz w:val="24"/>
        </w:rPr>
        <w:t>负责吊装设备在施工现场的安全保卫工作和附件的保管并承担费用，并自行解决吊装司机及相关人员的食宿。</w:t>
      </w:r>
    </w:p>
    <w:p>
      <w:pPr>
        <w:spacing w:line="360" w:lineRule="auto"/>
        <w:outlineLvl w:val="2"/>
        <w:rPr>
          <w:b/>
          <w:bCs/>
          <w:sz w:val="24"/>
        </w:rPr>
      </w:pPr>
      <w:r>
        <w:rPr>
          <w:rFonts w:hint="eastAsia"/>
          <w:b/>
          <w:bCs/>
          <w:sz w:val="24"/>
        </w:rPr>
        <w:t>4．其它</w:t>
      </w:r>
    </w:p>
    <w:p>
      <w:pPr>
        <w:spacing w:line="360" w:lineRule="auto"/>
        <w:rPr>
          <w:sz w:val="24"/>
        </w:rPr>
      </w:pPr>
      <w:r>
        <w:rPr>
          <w:rFonts w:hint="eastAsia"/>
          <w:sz w:val="24"/>
        </w:rPr>
        <w:t>4.1 投标文件逾期送达的，招标人不予受理：</w:t>
      </w:r>
    </w:p>
    <w:p>
      <w:pPr>
        <w:spacing w:line="360" w:lineRule="auto"/>
        <w:rPr>
          <w:sz w:val="24"/>
        </w:rPr>
      </w:pPr>
      <w:r>
        <w:rPr>
          <w:rFonts w:hint="eastAsia"/>
          <w:sz w:val="24"/>
        </w:rPr>
        <w:t>4.2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rFonts w:hint="eastAsia"/>
          <w:sz w:val="24"/>
        </w:rPr>
      </w:pPr>
      <w:r>
        <w:rPr>
          <w:rFonts w:hint="eastAsia"/>
          <w:sz w:val="24"/>
        </w:rPr>
        <w:t>（5）投标文件未盖公章的；</w:t>
      </w:r>
    </w:p>
    <w:p>
      <w:pPr>
        <w:spacing w:line="360" w:lineRule="auto"/>
      </w:pPr>
      <w:r>
        <w:rPr>
          <w:rFonts w:hint="eastAsia"/>
          <w:sz w:val="24"/>
        </w:rPr>
        <w:t>（</w:t>
      </w:r>
      <w:r>
        <w:rPr>
          <w:rFonts w:hint="eastAsia"/>
          <w:sz w:val="24"/>
          <w:lang w:val="en-US" w:eastAsia="zh-CN"/>
        </w:rPr>
        <w:t>6</w:t>
      </w:r>
      <w:r>
        <w:rPr>
          <w:rFonts w:hint="eastAsia"/>
          <w:sz w:val="24"/>
        </w:rPr>
        <w:t>）</w:t>
      </w:r>
      <w:r>
        <w:rPr>
          <w:rFonts w:hint="eastAsia"/>
          <w:sz w:val="24"/>
          <w:lang w:val="en-US" w:eastAsia="zh-CN"/>
        </w:rPr>
        <w:t>投标人提供虚假信息的</w:t>
      </w:r>
      <w:r>
        <w:rPr>
          <w:rFonts w:hint="eastAsia"/>
          <w:sz w:val="24"/>
        </w:rPr>
        <w:t>；</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rFonts w:hint="eastAsia" w:eastAsia="宋体"/>
          <w:sz w:val="24"/>
          <w:lang w:eastAsia="zh-CN"/>
        </w:rPr>
      </w:pPr>
      <w:r>
        <w:rPr>
          <w:rFonts w:hint="eastAsia"/>
          <w:sz w:val="24"/>
        </w:rPr>
        <w:t>投标人应提供证明其有资格参加投标和中标后有能力履行合同的文件，至少应包含：有关确立投标人法律地位的原始文件的复印件（包括营业执照、身份证、资质</w:t>
      </w:r>
      <w:r>
        <w:rPr>
          <w:rFonts w:hint="eastAsia"/>
          <w:sz w:val="24"/>
          <w:lang w:val="en-US" w:eastAsia="zh-CN"/>
        </w:rPr>
        <w:t>等级</w:t>
      </w:r>
      <w:r>
        <w:rPr>
          <w:rFonts w:hint="eastAsia"/>
          <w:sz w:val="24"/>
        </w:rPr>
        <w:t>证书）</w:t>
      </w:r>
      <w:r>
        <w:rPr>
          <w:rFonts w:hint="eastAsia"/>
          <w:sz w:val="24"/>
          <w:lang w:eastAsia="zh-CN"/>
        </w:rPr>
        <w:t>、</w:t>
      </w:r>
      <w:r>
        <w:rPr>
          <w:rFonts w:hint="eastAsia"/>
          <w:sz w:val="24"/>
        </w:rPr>
        <w:t>法人代表授权书、</w:t>
      </w:r>
      <w:r>
        <w:rPr>
          <w:rFonts w:hint="eastAsia"/>
          <w:sz w:val="24"/>
          <w:lang w:val="en-US" w:eastAsia="zh-CN"/>
        </w:rPr>
        <w:t>税务登记证、保险文件、车辆参数等。</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询价单</w:t>
      </w:r>
    </w:p>
    <w:tbl>
      <w:tblPr>
        <w:tblStyle w:val="14"/>
        <w:tblW w:w="10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4"/>
        <w:gridCol w:w="1703"/>
        <w:gridCol w:w="2064"/>
        <w:gridCol w:w="2244"/>
        <w:gridCol w:w="1613"/>
        <w:gridCol w:w="1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40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大件路项目安装起重设备-报价表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作业地点：</w:t>
            </w:r>
            <w:r>
              <w:rPr>
                <w:rFonts w:hint="eastAsia" w:ascii="宋体" w:hAnsi="宋体" w:eastAsia="宋体" w:cs="宋体"/>
                <w:b/>
                <w:bCs/>
                <w:color w:val="000000"/>
                <w:kern w:val="0"/>
                <w:sz w:val="22"/>
                <w:szCs w:val="22"/>
                <w:u w:val="single"/>
                <w:lang w:bidi="ar"/>
              </w:rPr>
              <w:t>四川省成都市双流</w:t>
            </w:r>
            <w:r>
              <w:rPr>
                <w:rFonts w:hint="eastAsia" w:ascii="宋体" w:hAnsi="宋体" w:eastAsia="宋体" w:cs="宋体"/>
                <w:b/>
                <w:bCs/>
                <w:color w:val="000000"/>
                <w:kern w:val="0"/>
                <w:sz w:val="22"/>
                <w:szCs w:val="22"/>
                <w:u w:val="single"/>
                <w:lang w:eastAsia="zh-CN" w:bidi="ar"/>
              </w:rPr>
              <w:t>区</w:t>
            </w:r>
            <w:r>
              <w:rPr>
                <w:rFonts w:hint="eastAsia" w:ascii="宋体" w:hAnsi="宋体" w:eastAsia="宋体" w:cs="宋体"/>
                <w:b/>
                <w:bCs/>
                <w:color w:val="000000"/>
                <w:kern w:val="0"/>
                <w:sz w:val="22"/>
                <w:szCs w:val="22"/>
                <w:u w:val="single"/>
                <w:lang w:bidi="ar"/>
              </w:rPr>
              <w:t>大件路与珠江路交叉口（大件路改造工程施工现场）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作业内容：钢箱梁、人行桥吊装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预计使用时间：2024年1月--2024年9月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费用名称</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履带式起重机</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XGC260吨　</w:t>
            </w: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设备进出场</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36米主臂，全配重，含机械租赁费、人工费、油费、保险费、索具、税金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月租费</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转场费</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履带式起重机</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QUY350吨（超起0配重）　</w:t>
            </w: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设备进出场</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54米主臂，超起工况0配重，含机械租赁费、人工费、油费、保险费、索具、税金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月租费</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转场费</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204"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703"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履带式起重机</w:t>
            </w:r>
          </w:p>
        </w:tc>
        <w:tc>
          <w:tcPr>
            <w:tcW w:w="2064"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QUY350吨（超起200配重）</w:t>
            </w: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设备进出场</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0" w:type="dxa"/>
            <w:vMerge w:val="restart"/>
            <w:tcBorders>
              <w:top w:val="single" w:color="000000" w:sz="4" w:space="0"/>
              <w:left w:val="single" w:color="000000" w:sz="4" w:space="0"/>
              <w:right w:val="single" w:color="000000" w:sz="4" w:space="0"/>
            </w:tcBorders>
            <w:shd w:val="clear" w:color="auto" w:fill="auto"/>
            <w:vAlign w:val="center"/>
          </w:tcPr>
          <w:p>
            <w:pPr>
              <w:tabs>
                <w:tab w:val="left" w:pos="569"/>
              </w:tabs>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54米主臂，超起工况</w:t>
            </w:r>
            <w:bookmarkStart w:id="0" w:name="_GoBack"/>
            <w:bookmarkEnd w:id="0"/>
            <w:r>
              <w:rPr>
                <w:rFonts w:hint="eastAsia" w:ascii="宋体" w:hAnsi="宋体" w:eastAsia="宋体" w:cs="宋体"/>
                <w:i w:val="0"/>
                <w:iCs w:val="0"/>
                <w:color w:val="000000"/>
                <w:kern w:val="0"/>
                <w:sz w:val="22"/>
                <w:szCs w:val="22"/>
                <w:u w:val="none"/>
                <w:lang w:val="en-US" w:eastAsia="zh-CN" w:bidi="ar"/>
              </w:rPr>
              <w:t>200配重，含机械租赁费、人工费、油费、保险费、索具、税金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20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03"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6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月租费</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204"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03"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64"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转场费</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0"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其他型号起重设备报价：25吨汽车吊：</w:t>
            </w:r>
            <w:r>
              <w:rPr>
                <w:rStyle w:val="30"/>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元/台班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50吨汽车吊：</w:t>
            </w:r>
            <w:r>
              <w:rPr>
                <w:rStyle w:val="30"/>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元/台班         100吨汽车吊：</w:t>
            </w:r>
            <w:r>
              <w:rPr>
                <w:rStyle w:val="30"/>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元/台班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w:t>
            </w:r>
            <w:r>
              <w:rPr>
                <w:rStyle w:val="31"/>
                <w:lang w:val="en-US" w:eastAsia="zh-CN" w:bidi="ar"/>
              </w:rPr>
              <w:t>提供技术状况完好的</w:t>
            </w:r>
            <w:r>
              <w:rPr>
                <w:rStyle w:val="32"/>
                <w:lang w:val="en-US" w:eastAsia="zh-CN" w:bidi="ar"/>
              </w:rPr>
              <w:t>260</w:t>
            </w:r>
            <w:r>
              <w:rPr>
                <w:rStyle w:val="31"/>
                <w:lang w:val="en-US" w:eastAsia="zh-CN" w:bidi="ar"/>
              </w:rPr>
              <w:t>吨履带吊，</w:t>
            </w:r>
            <w:r>
              <w:rPr>
                <w:rStyle w:val="32"/>
                <w:lang w:val="en-US" w:eastAsia="zh-CN" w:bidi="ar"/>
              </w:rPr>
              <w:t>3</w:t>
            </w:r>
            <w:r>
              <w:rPr>
                <w:rStyle w:val="32"/>
                <w:rFonts w:hint="eastAsia"/>
                <w:lang w:val="en-US" w:eastAsia="zh-CN" w:bidi="ar"/>
              </w:rPr>
              <w:t>5</w:t>
            </w:r>
            <w:r>
              <w:rPr>
                <w:rStyle w:val="32"/>
                <w:lang w:val="en-US" w:eastAsia="zh-CN" w:bidi="ar"/>
              </w:rPr>
              <w:t>0</w:t>
            </w:r>
            <w:r>
              <w:rPr>
                <w:rStyle w:val="31"/>
                <w:lang w:val="en-US" w:eastAsia="zh-CN" w:bidi="ar"/>
              </w:rPr>
              <w:t>吨履带吊，负责提供吊装、捆绑索具，卸扣等吊装工具</w:t>
            </w:r>
            <w:r>
              <w:rPr>
                <w:rFonts w:hint="eastAsia" w:ascii="宋体" w:hAnsi="宋体" w:eastAsia="宋体" w:cs="宋体"/>
                <w:i w:val="0"/>
                <w:iCs w:val="0"/>
                <w:color w:val="000000"/>
                <w:kern w:val="0"/>
                <w:sz w:val="22"/>
                <w:szCs w:val="22"/>
                <w:u w:val="none"/>
                <w:lang w:val="en-US" w:eastAsia="zh-CN" w:bidi="ar"/>
              </w:rPr>
              <w:t>；</w:t>
            </w:r>
            <w:r>
              <w:rPr>
                <w:rFonts w:hint="default" w:ascii="Calibri Light" w:hAnsi="Calibri Light" w:eastAsia="Calibri Light" w:cs="Calibri Light"/>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Calibri Light" w:hAnsi="Calibri Light" w:eastAsia="Calibri Light" w:cs="Calibri Light"/>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）每台吊车提供持有合格操作证的起重机司机</w:t>
            </w:r>
            <w:r>
              <w:rPr>
                <w:rFonts w:hint="eastAsia" w:ascii="Calibri Light" w:hAnsi="Calibri Light" w:eastAsia="Calibri Light" w:cs="Calibri Light"/>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名和吊车指挥人员</w:t>
            </w:r>
            <w:r>
              <w:rPr>
                <w:rFonts w:hint="default" w:ascii="Calibri Light" w:hAnsi="Calibri Light" w:eastAsia="Calibri Light" w:cs="Calibri Light"/>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3）以上费用包含</w:t>
            </w:r>
            <w:r>
              <w:rPr>
                <w:rStyle w:val="30"/>
                <w:lang w:val="en-US" w:eastAsia="zh-CN" w:bidi="ar"/>
              </w:rPr>
              <w:t xml:space="preserve">  6% </w:t>
            </w:r>
            <w:r>
              <w:rPr>
                <w:rFonts w:hint="eastAsia" w:ascii="宋体" w:hAnsi="宋体" w:eastAsia="宋体" w:cs="宋体"/>
                <w:i w:val="0"/>
                <w:iCs w:val="0"/>
                <w:color w:val="000000"/>
                <w:kern w:val="0"/>
                <w:sz w:val="22"/>
                <w:szCs w:val="22"/>
                <w:u w:val="none"/>
                <w:lang w:val="en-US" w:eastAsia="zh-CN" w:bidi="ar"/>
              </w:rPr>
              <w:t>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4)260吨履带吊超出一个月的，按照每天</w:t>
            </w:r>
            <w:r>
              <w:rPr>
                <w:rStyle w:val="30"/>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元计算，由于工程施工期间停工，可允许</w:t>
            </w:r>
            <w:r>
              <w:rPr>
                <w:rStyle w:val="30"/>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天报停不计费，超过报停天数仍处于停工状态按照</w:t>
            </w:r>
            <w:r>
              <w:rPr>
                <w:rStyle w:val="30"/>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元/天计费。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5)350吨履带吊超出一个月的，按照每天</w:t>
            </w:r>
            <w:r>
              <w:rPr>
                <w:rStyle w:val="30"/>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元计算，由于工程施工期间停工，可允许</w:t>
            </w:r>
            <w:r>
              <w:rPr>
                <w:rStyle w:val="30"/>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天报停不计费，超过报停天数仍处于停工状态按照</w:t>
            </w:r>
            <w:r>
              <w:rPr>
                <w:rStyle w:val="30"/>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元/天计费。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报价单位：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                                                报价人：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0638"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 xml:space="preserve">                                                日期：</w:t>
            </w:r>
          </w:p>
        </w:tc>
      </w:tr>
    </w:tbl>
    <w:p>
      <w:pPr>
        <w:widowControl/>
        <w:jc w:val="left"/>
      </w:pPr>
    </w:p>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F9E75507"/>
    <w:multiLevelType w:val="singleLevel"/>
    <w:tmpl w:val="F9E75507"/>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OTE2YjcwZTJjZTM2YzE2Njc5NTczYjdlNWFhNTIifQ=="/>
  </w:docVars>
  <w:rsids>
    <w:rsidRoot w:val="6366186B"/>
    <w:rsid w:val="0003667E"/>
    <w:rsid w:val="00060F41"/>
    <w:rsid w:val="002955FF"/>
    <w:rsid w:val="002F7C8D"/>
    <w:rsid w:val="003536EA"/>
    <w:rsid w:val="00483F71"/>
    <w:rsid w:val="004D6377"/>
    <w:rsid w:val="00565C14"/>
    <w:rsid w:val="005D6509"/>
    <w:rsid w:val="006E6DDF"/>
    <w:rsid w:val="007C3EC5"/>
    <w:rsid w:val="00827DE0"/>
    <w:rsid w:val="00846871"/>
    <w:rsid w:val="00931940"/>
    <w:rsid w:val="00997B13"/>
    <w:rsid w:val="00B94172"/>
    <w:rsid w:val="00CD4CFA"/>
    <w:rsid w:val="00D2778C"/>
    <w:rsid w:val="00ED7034"/>
    <w:rsid w:val="00FE7412"/>
    <w:rsid w:val="01154D3F"/>
    <w:rsid w:val="0163557C"/>
    <w:rsid w:val="01F62F61"/>
    <w:rsid w:val="03297282"/>
    <w:rsid w:val="051F457C"/>
    <w:rsid w:val="054D50B3"/>
    <w:rsid w:val="08866039"/>
    <w:rsid w:val="09F805CD"/>
    <w:rsid w:val="0BF04F64"/>
    <w:rsid w:val="0C083FBC"/>
    <w:rsid w:val="0D074A6C"/>
    <w:rsid w:val="0F5A3A39"/>
    <w:rsid w:val="111D4066"/>
    <w:rsid w:val="119A7465"/>
    <w:rsid w:val="151B08BC"/>
    <w:rsid w:val="174C311B"/>
    <w:rsid w:val="199D3F96"/>
    <w:rsid w:val="1A39185D"/>
    <w:rsid w:val="1EFF2FFD"/>
    <w:rsid w:val="1F07713E"/>
    <w:rsid w:val="1F7F1DD4"/>
    <w:rsid w:val="1FEB238C"/>
    <w:rsid w:val="23BA2F97"/>
    <w:rsid w:val="25C1100C"/>
    <w:rsid w:val="261455E0"/>
    <w:rsid w:val="26802C75"/>
    <w:rsid w:val="28167080"/>
    <w:rsid w:val="2A08297F"/>
    <w:rsid w:val="2BEE14CC"/>
    <w:rsid w:val="2C795C09"/>
    <w:rsid w:val="2DE62848"/>
    <w:rsid w:val="2EA756E3"/>
    <w:rsid w:val="2EF44200"/>
    <w:rsid w:val="307D48E1"/>
    <w:rsid w:val="309D4424"/>
    <w:rsid w:val="32C23872"/>
    <w:rsid w:val="32EE251C"/>
    <w:rsid w:val="331D1F87"/>
    <w:rsid w:val="341E587B"/>
    <w:rsid w:val="34A018E6"/>
    <w:rsid w:val="34A2025B"/>
    <w:rsid w:val="37F45271"/>
    <w:rsid w:val="3C0D345A"/>
    <w:rsid w:val="3D3709FF"/>
    <w:rsid w:val="3D7F55DD"/>
    <w:rsid w:val="3DFB4929"/>
    <w:rsid w:val="3E823DB1"/>
    <w:rsid w:val="3FF35E0E"/>
    <w:rsid w:val="3FF81676"/>
    <w:rsid w:val="42D27F5D"/>
    <w:rsid w:val="433A3292"/>
    <w:rsid w:val="43B167AA"/>
    <w:rsid w:val="455E3355"/>
    <w:rsid w:val="45AB028E"/>
    <w:rsid w:val="45B8114E"/>
    <w:rsid w:val="47E80223"/>
    <w:rsid w:val="483D156B"/>
    <w:rsid w:val="48F5691C"/>
    <w:rsid w:val="49904129"/>
    <w:rsid w:val="4A513E5D"/>
    <w:rsid w:val="4AA97B9F"/>
    <w:rsid w:val="4B1732F9"/>
    <w:rsid w:val="4D1F19DC"/>
    <w:rsid w:val="4D423386"/>
    <w:rsid w:val="4DDE1EAC"/>
    <w:rsid w:val="50E77B98"/>
    <w:rsid w:val="523A2A9C"/>
    <w:rsid w:val="586E69DF"/>
    <w:rsid w:val="588E0972"/>
    <w:rsid w:val="589D0BB5"/>
    <w:rsid w:val="5A500518"/>
    <w:rsid w:val="5A767B16"/>
    <w:rsid w:val="5ACC43F0"/>
    <w:rsid w:val="5B3240FE"/>
    <w:rsid w:val="5BA02E96"/>
    <w:rsid w:val="5D592468"/>
    <w:rsid w:val="5D777C27"/>
    <w:rsid w:val="5D942CDE"/>
    <w:rsid w:val="5E84084D"/>
    <w:rsid w:val="5F03343C"/>
    <w:rsid w:val="5F3E4C71"/>
    <w:rsid w:val="60B41562"/>
    <w:rsid w:val="62DB68C0"/>
    <w:rsid w:val="635D78BF"/>
    <w:rsid w:val="636360E0"/>
    <w:rsid w:val="6366186B"/>
    <w:rsid w:val="63E944D3"/>
    <w:rsid w:val="64F56445"/>
    <w:rsid w:val="67B0620F"/>
    <w:rsid w:val="6AEB3AC8"/>
    <w:rsid w:val="6F460571"/>
    <w:rsid w:val="71807EB6"/>
    <w:rsid w:val="745751DF"/>
    <w:rsid w:val="7525529E"/>
    <w:rsid w:val="759B70D5"/>
    <w:rsid w:val="75C64E50"/>
    <w:rsid w:val="772E0EFE"/>
    <w:rsid w:val="7856695F"/>
    <w:rsid w:val="78EC72C3"/>
    <w:rsid w:val="7C7A4BE6"/>
    <w:rsid w:val="7CC06A9D"/>
    <w:rsid w:val="7CF93D5D"/>
    <w:rsid w:val="7D060228"/>
    <w:rsid w:val="7D877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rPr>
      <w:rFonts w:ascii="宋体" w:hAnsi="宋体" w:eastAsia="宋体" w:cs="宋体"/>
      <w:lang w:val="zh-CN" w:bidi="zh-CN"/>
    </w:rPr>
  </w:style>
  <w:style w:type="paragraph" w:styleId="6">
    <w:name w:val="annotation text"/>
    <w:basedOn w:val="1"/>
    <w:link w:val="26"/>
    <w:autoRedefine/>
    <w:qFormat/>
    <w:uiPriority w:val="0"/>
    <w:pPr>
      <w:jc w:val="left"/>
    </w:pPr>
  </w:style>
  <w:style w:type="paragraph" w:styleId="7">
    <w:name w:val="Body Text 3"/>
    <w:basedOn w:val="1"/>
    <w:autoRedefine/>
    <w:qFormat/>
    <w:uiPriority w:val="0"/>
    <w:rPr>
      <w:rFonts w:ascii="宋体" w:cs="Times New Roman"/>
      <w:sz w:val="24"/>
      <w:szCs w:val="20"/>
      <w:lang w:val="zh-CN"/>
    </w:rPr>
  </w:style>
  <w:style w:type="paragraph" w:styleId="8">
    <w:name w:val="Body Text Indent"/>
    <w:basedOn w:val="1"/>
    <w:autoRedefine/>
    <w:qFormat/>
    <w:uiPriority w:val="0"/>
    <w:pPr>
      <w:ind w:left="420" w:leftChars="200"/>
    </w:p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autoRedefine/>
    <w:qFormat/>
    <w:uiPriority w:val="0"/>
    <w:rPr>
      <w:color w:val="0000FF"/>
      <w:u w:val="single"/>
    </w:rPr>
  </w:style>
  <w:style w:type="character" w:styleId="19">
    <w:name w:val="annotation reference"/>
    <w:basedOn w:val="16"/>
    <w:autoRedefine/>
    <w:qFormat/>
    <w:uiPriority w:val="0"/>
    <w:rPr>
      <w:sz w:val="21"/>
      <w:szCs w:val="21"/>
    </w:rPr>
  </w:style>
  <w:style w:type="character" w:customStyle="1" w:styleId="20">
    <w:name w:val="font21"/>
    <w:basedOn w:val="16"/>
    <w:autoRedefine/>
    <w:qFormat/>
    <w:uiPriority w:val="0"/>
    <w:rPr>
      <w:rFonts w:hint="default" w:ascii="Times New Roman" w:hAnsi="Times New Roman" w:cs="Times New Roman"/>
      <w:color w:val="000000"/>
      <w:sz w:val="16"/>
      <w:szCs w:val="16"/>
      <w:u w:val="none"/>
    </w:rPr>
  </w:style>
  <w:style w:type="character" w:customStyle="1" w:styleId="21">
    <w:name w:val="font11"/>
    <w:basedOn w:val="16"/>
    <w:autoRedefine/>
    <w:qFormat/>
    <w:uiPriority w:val="0"/>
    <w:rPr>
      <w:rFonts w:hint="eastAsia" w:ascii="宋体" w:hAnsi="宋体" w:eastAsia="宋体" w:cs="宋体"/>
      <w:color w:val="000000"/>
      <w:sz w:val="16"/>
      <w:szCs w:val="16"/>
      <w:u w:val="none"/>
    </w:rPr>
  </w:style>
  <w:style w:type="character" w:customStyle="1" w:styleId="22">
    <w:name w:val="font31"/>
    <w:basedOn w:val="16"/>
    <w:autoRedefine/>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81"/>
    <w:basedOn w:val="16"/>
    <w:autoRedefine/>
    <w:qFormat/>
    <w:uiPriority w:val="0"/>
    <w:rPr>
      <w:rFonts w:hint="eastAsia" w:ascii="宋体" w:hAnsi="宋体" w:eastAsia="宋体" w:cs="宋体"/>
      <w:b/>
      <w:bCs/>
      <w:color w:val="000000"/>
      <w:sz w:val="28"/>
      <w:szCs w:val="28"/>
      <w:u w:val="single"/>
    </w:rPr>
  </w:style>
  <w:style w:type="character" w:customStyle="1" w:styleId="29">
    <w:name w:val="font112"/>
    <w:basedOn w:val="16"/>
    <w:autoRedefine/>
    <w:qFormat/>
    <w:uiPriority w:val="0"/>
    <w:rPr>
      <w:rFonts w:hint="eastAsia" w:ascii="宋体" w:hAnsi="宋体" w:eastAsia="宋体" w:cs="宋体"/>
      <w:b/>
      <w:bCs/>
      <w:color w:val="000000"/>
      <w:sz w:val="22"/>
      <w:szCs w:val="22"/>
      <w:u w:val="none"/>
    </w:rPr>
  </w:style>
  <w:style w:type="character" w:customStyle="1" w:styleId="30">
    <w:name w:val="font51"/>
    <w:basedOn w:val="16"/>
    <w:autoRedefine/>
    <w:qFormat/>
    <w:uiPriority w:val="0"/>
    <w:rPr>
      <w:rFonts w:hint="eastAsia" w:ascii="宋体" w:hAnsi="宋体" w:eastAsia="宋体" w:cs="宋体"/>
      <w:color w:val="000000"/>
      <w:sz w:val="22"/>
      <w:szCs w:val="22"/>
      <w:u w:val="single"/>
    </w:rPr>
  </w:style>
  <w:style w:type="character" w:customStyle="1" w:styleId="31">
    <w:name w:val="font61"/>
    <w:basedOn w:val="16"/>
    <w:autoRedefine/>
    <w:qFormat/>
    <w:uiPriority w:val="0"/>
    <w:rPr>
      <w:rFonts w:hint="eastAsia" w:ascii="宋体" w:hAnsi="宋体" w:eastAsia="宋体" w:cs="宋体"/>
      <w:color w:val="000000"/>
      <w:sz w:val="22"/>
      <w:szCs w:val="22"/>
      <w:u w:val="none"/>
    </w:rPr>
  </w:style>
  <w:style w:type="character" w:customStyle="1" w:styleId="32">
    <w:name w:val="font71"/>
    <w:basedOn w:val="16"/>
    <w:autoRedefine/>
    <w:qFormat/>
    <w:uiPriority w:val="0"/>
    <w:rPr>
      <w:rFonts w:ascii="Calibri Light" w:hAnsi="Calibri Light" w:eastAsia="Calibri Light" w:cs="Calibri Light"/>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1781</Words>
  <Characters>1952</Characters>
  <Lines>15</Lines>
  <Paragraphs>4</Paragraphs>
  <TotalTime>3</TotalTime>
  <ScaleCrop>false</ScaleCrop>
  <LinksUpToDate>false</LinksUpToDate>
  <CharactersWithSpaces>1986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唐姺泩</cp:lastModifiedBy>
  <dcterms:modified xsi:type="dcterms:W3CDTF">2024-02-26T06:52:45Z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AAC4038333DD4BD7AFD794B9F28A5728</vt:lpwstr>
  </property>
</Properties>
</file>