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val="en-US" w:eastAsia="zh-CN"/>
        </w:rPr>
      </w:pPr>
      <w:r>
        <w:rPr>
          <w:rFonts w:hint="eastAsia" w:ascii="黑体" w:hAnsi="黑体" w:eastAsia="黑体"/>
          <w:b/>
          <w:sz w:val="52"/>
          <w:szCs w:val="52"/>
          <w:lang w:val="en-US" w:eastAsia="zh-CN"/>
        </w:rPr>
        <w:t>荣县快速通道二标钢混组合梁</w:t>
      </w:r>
    </w:p>
    <w:p>
      <w:pPr>
        <w:jc w:val="center"/>
        <w:rPr>
          <w:rFonts w:eastAsia="黑体"/>
          <w:b/>
          <w:sz w:val="52"/>
          <w:szCs w:val="52"/>
        </w:rPr>
      </w:pPr>
      <w:r>
        <w:rPr>
          <w:rFonts w:hint="eastAsia" w:ascii="黑体" w:hAnsi="黑体" w:eastAsia="黑体"/>
          <w:b/>
          <w:sz w:val="52"/>
          <w:szCs w:val="52"/>
          <w:lang w:val="en-US" w:eastAsia="zh-CN"/>
        </w:rPr>
        <w:t>吊装服务</w:t>
      </w:r>
      <w:r>
        <w:rPr>
          <w:rFonts w:hint="eastAsia" w:ascii="黑体" w:hAnsi="黑体" w:eastAsia="黑体"/>
          <w:b/>
          <w:sz w:val="52"/>
          <w:szCs w:val="52"/>
        </w:rPr>
        <w:t>招标</w:t>
      </w:r>
    </w:p>
    <w:p/>
    <w:p/>
    <w:p>
      <w:pPr>
        <w:pStyle w:val="7"/>
        <w:rPr>
          <w:lang w:val="en-US" w:bidi="ar-SA"/>
        </w:rPr>
      </w:pPr>
    </w:p>
    <w:p>
      <w:pPr>
        <w:pStyle w:val="7"/>
        <w:rPr>
          <w:lang w:val="en-US" w:bidi="ar-SA"/>
        </w:rPr>
      </w:pPr>
    </w:p>
    <w:p>
      <w:pPr>
        <w:pStyle w:val="7"/>
        <w:rPr>
          <w:lang w:val="en-US" w:bidi="ar-SA"/>
        </w:rPr>
      </w:pPr>
    </w:p>
    <w:p>
      <w:pPr>
        <w:pStyle w:val="7"/>
        <w:rPr>
          <w:lang w:val="en-US" w:bidi="ar-SA"/>
        </w:rPr>
      </w:pPr>
    </w:p>
    <w:p>
      <w:pPr>
        <w:pStyle w:val="7"/>
        <w:rPr>
          <w:lang w:val="en-US" w:bidi="ar-SA"/>
        </w:rPr>
      </w:pPr>
    </w:p>
    <w:p/>
    <w:p>
      <w:pPr>
        <w:pStyle w:val="7"/>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40222-3</w:t>
      </w:r>
      <w:bookmarkStart w:id="0" w:name="_GoBack"/>
      <w:bookmarkEnd w:id="0"/>
    </w:p>
    <w:p/>
    <w:p/>
    <w:p>
      <w:pPr>
        <w:pStyle w:val="7"/>
        <w:rPr>
          <w:lang w:val="en-US" w:bidi="ar-SA"/>
        </w:rPr>
      </w:pPr>
    </w:p>
    <w:p>
      <w:pPr>
        <w:pStyle w:val="7"/>
        <w:rPr>
          <w:lang w:val="en-US" w:bidi="ar-SA"/>
        </w:rPr>
      </w:pPr>
    </w:p>
    <w:p>
      <w:pPr>
        <w:pStyle w:val="7"/>
        <w:rPr>
          <w:lang w:val="en-US" w:bidi="ar-SA"/>
        </w:rPr>
      </w:pPr>
    </w:p>
    <w:p>
      <w:pPr>
        <w:pStyle w:val="7"/>
        <w:rPr>
          <w:lang w:val="en-US" w:bidi="ar-SA"/>
        </w:rPr>
      </w:pPr>
    </w:p>
    <w:p>
      <w:pPr>
        <w:pStyle w:val="7"/>
        <w:rPr>
          <w:lang w:val="en-US" w:bidi="ar-SA"/>
        </w:rPr>
      </w:pPr>
    </w:p>
    <w:p>
      <w:pPr>
        <w:pStyle w:val="7"/>
        <w:rPr>
          <w:lang w:val="en-US" w:bidi="ar-SA"/>
        </w:rPr>
      </w:pPr>
    </w:p>
    <w:p>
      <w:pPr>
        <w:pStyle w:val="7"/>
        <w:rPr>
          <w:lang w:val="en-US" w:bidi="ar-SA"/>
        </w:rPr>
      </w:pPr>
    </w:p>
    <w:p/>
    <w:p/>
    <w:p/>
    <w:p>
      <w:pPr>
        <w:pStyle w:val="6"/>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FF0000"/>
        </w:rPr>
      </w:pP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年</w:t>
      </w:r>
      <w:r>
        <w:rPr>
          <w:rFonts w:hint="eastAsia" w:ascii="黑体" w:hAnsi="黑体" w:eastAsia="黑体"/>
          <w:color w:val="auto"/>
          <w:sz w:val="32"/>
          <w:szCs w:val="32"/>
          <w:lang w:val="en-US" w:eastAsia="zh-CN"/>
        </w:rPr>
        <w:t>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22</w:t>
      </w:r>
      <w:r>
        <w:rPr>
          <w:rFonts w:hint="eastAsia" w:ascii="黑体" w:hAnsi="黑体" w:eastAsia="黑体"/>
          <w:color w:val="auto"/>
          <w:sz w:val="32"/>
          <w:szCs w:val="32"/>
        </w:rPr>
        <w:t>日</w:t>
      </w:r>
    </w:p>
    <w:p/>
    <w:p>
      <w:pPr>
        <w:pStyle w:val="7"/>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荣县快速通道二标钢混组合梁吊装服务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中旬至4月</w:t>
      </w:r>
      <w:r>
        <w:rPr>
          <w:rFonts w:hint="eastAsia"/>
          <w:color w:val="000000" w:themeColor="text1"/>
          <w:sz w:val="24"/>
          <w14:textFill>
            <w14:solidFill>
              <w14:schemeClr w14:val="tx1"/>
            </w14:solidFill>
          </w14:textFill>
        </w:rPr>
        <w:t>（具体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7"/>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4</w:t>
      </w:r>
      <w:r>
        <w:rPr>
          <w:rFonts w:hint="eastAsia"/>
          <w:color w:val="auto"/>
          <w:sz w:val="24"/>
        </w:rPr>
        <w:t>年</w:t>
      </w:r>
      <w:r>
        <w:rPr>
          <w:rFonts w:hint="eastAsia"/>
          <w:color w:val="auto"/>
          <w:sz w:val="24"/>
          <w:lang w:val="en-US" w:eastAsia="zh-CN"/>
        </w:rPr>
        <w:t>2</w:t>
      </w:r>
      <w:r>
        <w:rPr>
          <w:rFonts w:hint="eastAsia"/>
          <w:color w:val="auto"/>
          <w:sz w:val="24"/>
        </w:rPr>
        <w:t>月</w:t>
      </w:r>
      <w:r>
        <w:rPr>
          <w:rFonts w:hint="eastAsia"/>
          <w:color w:val="auto"/>
          <w:sz w:val="24"/>
          <w:lang w:val="en-US" w:eastAsia="zh-CN"/>
        </w:rPr>
        <w:t>27</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7"/>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7"/>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邓小刚</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17790116332</w:t>
      </w:r>
    </w:p>
    <w:p>
      <w:pPr>
        <w:pStyle w:val="7"/>
        <w:rPr>
          <w:rFonts w:hint="default"/>
          <w:lang w:val="en-US"/>
        </w:rPr>
      </w:pPr>
      <w:r>
        <w:rPr>
          <w:rFonts w:hint="eastAsia"/>
          <w:color w:val="000000" w:themeColor="text1"/>
          <w:sz w:val="24"/>
          <w:lang w:val="en-US" w:eastAsia="zh-CN"/>
          <w14:textFill>
            <w14:solidFill>
              <w14:schemeClr w14:val="tx1"/>
            </w14:solidFill>
          </w14:textFill>
        </w:rPr>
        <w:t>使用地址：</w:t>
      </w:r>
      <w:r>
        <w:rPr>
          <w:rFonts w:hint="eastAsia"/>
          <w:color w:val="auto"/>
          <w:sz w:val="24"/>
          <w:lang w:val="en-US" w:eastAsia="zh-CN"/>
        </w:rPr>
        <w:t>荣县旭阳镇</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550"/>
        <w:gridCol w:w="1550"/>
        <w:gridCol w:w="1337"/>
        <w:gridCol w:w="4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571"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354" w:type="dxa"/>
            <w:gridSpan w:val="4"/>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olor w:val="000000" w:themeColor="text1"/>
                <w:sz w:val="24"/>
                <w:lang w:val="en-US" w:eastAsia="zh-CN"/>
                <w14:textFill>
                  <w14:solidFill>
                    <w14:schemeClr w14:val="tx1"/>
                  </w14:solidFill>
                </w14:textFill>
              </w:rPr>
              <w:t>荣县快速通道二标钢混组合梁项目现场</w:t>
            </w:r>
            <w:r>
              <w:rPr>
                <w:rFonts w:hint="eastAsia" w:ascii="宋体" w:hAnsi="宋体" w:eastAsia="宋体" w:cs="宋体"/>
                <w:i w:val="0"/>
                <w:iCs w:val="0"/>
                <w:color w:val="000000"/>
                <w:kern w:val="0"/>
                <w:sz w:val="22"/>
                <w:szCs w:val="22"/>
                <w:u w:val="none"/>
                <w:lang w:val="en-US" w:eastAsia="zh-CN" w:bidi="ar"/>
              </w:rPr>
              <w:t>（</w:t>
            </w:r>
            <w:r>
              <w:rPr>
                <w:rFonts w:hint="eastAsia"/>
                <w:color w:val="000000" w:themeColor="text1"/>
                <w:sz w:val="24"/>
                <w:lang w:val="en-US" w:eastAsia="zh-CN"/>
                <w14:textFill>
                  <w14:solidFill>
                    <w14:schemeClr w14:val="tx1"/>
                  </w14:solidFill>
                </w14:textFill>
              </w:rPr>
              <w:t>荣县旭阳镇</w:t>
            </w:r>
            <w:r>
              <w:rPr>
                <w:rFonts w:hint="eastAsia" w:ascii="宋体" w:hAnsi="宋体" w:eastAsia="宋体" w:cs="宋体"/>
                <w:i w:val="0"/>
                <w:iCs w:val="0"/>
                <w:color w:val="000000"/>
                <w:kern w:val="0"/>
                <w:sz w:val="22"/>
                <w:szCs w:val="22"/>
                <w:u w:val="none"/>
                <w:lang w:val="en-US" w:eastAsia="zh-CN" w:bidi="ar"/>
              </w:rPr>
              <w:t>）</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804"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2024年3月中旬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5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进出场费（元/次）</w:t>
            </w:r>
          </w:p>
        </w:tc>
        <w:tc>
          <w:tcPr>
            <w:tcW w:w="133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转场费（元/次）</w:t>
            </w:r>
          </w:p>
        </w:tc>
        <w:tc>
          <w:tcPr>
            <w:tcW w:w="491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180吨履带吊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4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预计使用2个月。配重及主臂参数详见附表。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备注：以上报价为含税价格（需开增值税专用发票，报价需明确税率）含吊车燃油费、司机保险，食宿自理，不计路途，进出场费单算。递交《报价单》时间为2024年2月27日之前。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17"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17"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7"/>
        <w:rPr>
          <w:rFonts w:hint="eastAsia"/>
          <w:lang w:val="en-US" w:eastAsia="zh-CN" w:bidi="ar-SA"/>
        </w:rPr>
      </w:pPr>
    </w:p>
    <w:p>
      <w:pPr>
        <w:pStyle w:val="7"/>
        <w:rPr>
          <w:rFonts w:hint="eastAsia"/>
          <w:lang w:val="en-US" w:eastAsia="zh-CN" w:bidi="ar-SA"/>
        </w:rPr>
      </w:pPr>
      <w:r>
        <w:rPr>
          <w:rFonts w:hint="eastAsia"/>
          <w:lang w:val="en-US" w:eastAsia="zh-CN" w:bidi="ar-SA"/>
        </w:rPr>
        <w:t>附表：</w:t>
      </w:r>
    </w:p>
    <w:tbl>
      <w:tblPr>
        <w:tblStyle w:val="14"/>
        <w:tblW w:w="0" w:type="auto"/>
        <w:tblInd w:w="0" w:type="dxa"/>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Layout w:type="fixed"/>
        <w:tblCellMar>
          <w:top w:w="0" w:type="dxa"/>
          <w:left w:w="108" w:type="dxa"/>
          <w:bottom w:w="0" w:type="dxa"/>
          <w:right w:w="108" w:type="dxa"/>
        </w:tblCellMar>
      </w:tblPr>
      <w:tblGrid>
        <w:gridCol w:w="1508"/>
        <w:gridCol w:w="2614"/>
        <w:gridCol w:w="1512"/>
        <w:gridCol w:w="1512"/>
        <w:gridCol w:w="1513"/>
        <w:gridCol w:w="1516"/>
        <w:gridCol w:w="1516"/>
        <w:gridCol w:w="1516"/>
        <w:gridCol w:w="1648"/>
      </w:tblGrid>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533" w:hRule="atLeast"/>
        </w:trPr>
        <w:tc>
          <w:tcPr>
            <w:tcW w:w="1508" w:type="dxa"/>
            <w:tcBorders>
              <w:tl2br w:val="nil"/>
              <w:tr2bl w:val="nil"/>
            </w:tcBorders>
            <w:noWrap w:val="0"/>
            <w:vAlign w:val="center"/>
          </w:tcPr>
          <w:p>
            <w:pPr>
              <w:pStyle w:val="30"/>
              <w:bidi w:val="0"/>
              <w:rPr>
                <w:rFonts w:hint="eastAsia"/>
              </w:rPr>
            </w:pPr>
            <w:r>
              <w:rPr>
                <w:rFonts w:hint="eastAsia"/>
                <w:lang w:val="en-US" w:eastAsia="zh-CN"/>
              </w:rPr>
              <w:t>节段</w:t>
            </w:r>
          </w:p>
        </w:tc>
        <w:tc>
          <w:tcPr>
            <w:tcW w:w="2614" w:type="dxa"/>
            <w:vMerge w:val="restart"/>
            <w:tcBorders>
              <w:tl2br w:val="nil"/>
              <w:tr2bl w:val="nil"/>
            </w:tcBorders>
            <w:noWrap w:val="0"/>
            <w:vAlign w:val="center"/>
          </w:tcPr>
          <w:p>
            <w:pPr>
              <w:pStyle w:val="30"/>
              <w:bidi w:val="0"/>
              <w:rPr>
                <w:rFonts w:hint="eastAsia"/>
              </w:rPr>
            </w:pPr>
            <w:r>
              <w:rPr>
                <w:rFonts w:hint="eastAsia"/>
                <w:lang w:val="en-US" w:eastAsia="zh-CN"/>
              </w:rPr>
              <w:t>吊装机械</w:t>
            </w:r>
          </w:p>
        </w:tc>
        <w:tc>
          <w:tcPr>
            <w:tcW w:w="1512" w:type="dxa"/>
            <w:vMerge w:val="restart"/>
            <w:tcBorders>
              <w:tl2br w:val="nil"/>
              <w:tr2bl w:val="nil"/>
            </w:tcBorders>
            <w:noWrap w:val="0"/>
            <w:vAlign w:val="center"/>
          </w:tcPr>
          <w:p>
            <w:pPr>
              <w:pStyle w:val="30"/>
              <w:bidi w:val="0"/>
              <w:rPr>
                <w:rFonts w:hint="eastAsia"/>
              </w:rPr>
            </w:pPr>
            <w:r>
              <w:rPr>
                <w:rFonts w:hint="eastAsia"/>
                <w:lang w:val="en-US" w:eastAsia="zh-CN"/>
              </w:rPr>
              <w:t>最大作业半径（m)</w:t>
            </w:r>
          </w:p>
        </w:tc>
        <w:tc>
          <w:tcPr>
            <w:tcW w:w="1512" w:type="dxa"/>
            <w:vMerge w:val="restart"/>
            <w:tcBorders>
              <w:tl2br w:val="nil"/>
              <w:tr2bl w:val="nil"/>
            </w:tcBorders>
            <w:noWrap w:val="0"/>
            <w:vAlign w:val="center"/>
          </w:tcPr>
          <w:p>
            <w:pPr>
              <w:pStyle w:val="30"/>
              <w:bidi w:val="0"/>
              <w:rPr>
                <w:rFonts w:hint="eastAsia"/>
              </w:rPr>
            </w:pPr>
            <w:r>
              <w:rPr>
                <w:rFonts w:hint="eastAsia"/>
                <w:lang w:val="en-US" w:eastAsia="zh-CN"/>
              </w:rPr>
              <w:t>参照吊车幅度（m)</w:t>
            </w:r>
          </w:p>
        </w:tc>
        <w:tc>
          <w:tcPr>
            <w:tcW w:w="1513" w:type="dxa"/>
            <w:vMerge w:val="restart"/>
            <w:tcBorders>
              <w:tl2br w:val="nil"/>
              <w:tr2bl w:val="nil"/>
            </w:tcBorders>
            <w:noWrap w:val="0"/>
            <w:vAlign w:val="center"/>
          </w:tcPr>
          <w:p>
            <w:pPr>
              <w:pStyle w:val="30"/>
              <w:bidi w:val="0"/>
              <w:rPr>
                <w:rFonts w:hint="eastAsia"/>
              </w:rPr>
            </w:pPr>
            <w:r>
              <w:rPr>
                <w:rFonts w:hint="eastAsia"/>
                <w:lang w:val="en-US" w:eastAsia="zh-CN"/>
              </w:rPr>
              <w:t>吊车臂长(m)</w:t>
            </w:r>
          </w:p>
        </w:tc>
        <w:tc>
          <w:tcPr>
            <w:tcW w:w="1516" w:type="dxa"/>
            <w:vMerge w:val="restart"/>
            <w:tcBorders>
              <w:tl2br w:val="nil"/>
              <w:tr2bl w:val="nil"/>
            </w:tcBorders>
            <w:noWrap w:val="0"/>
            <w:vAlign w:val="center"/>
          </w:tcPr>
          <w:p>
            <w:pPr>
              <w:pStyle w:val="30"/>
              <w:bidi w:val="0"/>
              <w:rPr>
                <w:rFonts w:hint="eastAsia"/>
              </w:rPr>
            </w:pPr>
            <w:r>
              <w:rPr>
                <w:rFonts w:hint="eastAsia"/>
                <w:lang w:val="en-US" w:eastAsia="zh-CN"/>
              </w:rPr>
              <w:t>额定起重量（t）</w:t>
            </w:r>
          </w:p>
        </w:tc>
        <w:tc>
          <w:tcPr>
            <w:tcW w:w="1516" w:type="dxa"/>
            <w:vMerge w:val="restart"/>
            <w:tcBorders>
              <w:tl2br w:val="nil"/>
              <w:tr2bl w:val="nil"/>
            </w:tcBorders>
            <w:noWrap w:val="0"/>
            <w:vAlign w:val="center"/>
          </w:tcPr>
          <w:p>
            <w:pPr>
              <w:pStyle w:val="30"/>
              <w:bidi w:val="0"/>
              <w:rPr>
                <w:rFonts w:hint="eastAsia"/>
              </w:rPr>
            </w:pPr>
            <w:r>
              <w:rPr>
                <w:rFonts w:hint="eastAsia"/>
                <w:lang w:val="en-US" w:eastAsia="zh-CN"/>
              </w:rPr>
              <w:t>实际起重量（t）</w:t>
            </w:r>
          </w:p>
        </w:tc>
        <w:tc>
          <w:tcPr>
            <w:tcW w:w="1516" w:type="dxa"/>
            <w:vMerge w:val="restart"/>
            <w:tcBorders>
              <w:tl2br w:val="nil"/>
              <w:tr2bl w:val="nil"/>
            </w:tcBorders>
            <w:noWrap w:val="0"/>
            <w:vAlign w:val="center"/>
          </w:tcPr>
          <w:p>
            <w:pPr>
              <w:pStyle w:val="30"/>
              <w:bidi w:val="0"/>
              <w:rPr>
                <w:rFonts w:hint="eastAsia"/>
              </w:rPr>
            </w:pPr>
            <w:r>
              <w:rPr>
                <w:rFonts w:hint="eastAsia"/>
                <w:lang w:val="en-US" w:eastAsia="zh-CN"/>
              </w:rPr>
              <w:t>吊索具重量（t）</w:t>
            </w:r>
          </w:p>
        </w:tc>
        <w:tc>
          <w:tcPr>
            <w:tcW w:w="1648" w:type="dxa"/>
            <w:vMerge w:val="restart"/>
            <w:tcBorders>
              <w:tl2br w:val="nil"/>
              <w:tr2bl w:val="nil"/>
            </w:tcBorders>
            <w:noWrap w:val="0"/>
            <w:vAlign w:val="center"/>
          </w:tcPr>
          <w:p>
            <w:pPr>
              <w:pStyle w:val="30"/>
              <w:bidi w:val="0"/>
              <w:rPr>
                <w:rFonts w:hint="eastAsia"/>
              </w:rPr>
            </w:pPr>
            <w:r>
              <w:rPr>
                <w:rFonts w:hint="eastAsia"/>
                <w:lang w:val="en-US" w:eastAsia="zh-CN"/>
              </w:rPr>
              <w:t>荷载率（%）</w:t>
            </w: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670" w:hRule="atLeast"/>
        </w:trPr>
        <w:tc>
          <w:tcPr>
            <w:tcW w:w="1508" w:type="dxa"/>
            <w:tcBorders>
              <w:tl2br w:val="nil"/>
              <w:tr2bl w:val="nil"/>
            </w:tcBorders>
            <w:noWrap/>
            <w:vAlign w:val="center"/>
          </w:tcPr>
          <w:p>
            <w:pPr>
              <w:pStyle w:val="30"/>
              <w:bidi w:val="0"/>
              <w:rPr>
                <w:rFonts w:hint="default"/>
                <w:lang w:val="en-US"/>
              </w:rPr>
            </w:pPr>
            <w:r>
              <w:rPr>
                <w:rFonts w:hint="eastAsia"/>
                <w:lang w:val="en-US" w:eastAsia="zh-CN"/>
              </w:rPr>
              <w:t>名称</w:t>
            </w:r>
          </w:p>
        </w:tc>
        <w:tc>
          <w:tcPr>
            <w:tcW w:w="2614" w:type="dxa"/>
            <w:vMerge w:val="continue"/>
            <w:tcBorders>
              <w:tl2br w:val="nil"/>
              <w:tr2bl w:val="nil"/>
            </w:tcBorders>
            <w:noWrap/>
            <w:vAlign w:val="center"/>
          </w:tcPr>
          <w:p>
            <w:pPr>
              <w:pStyle w:val="30"/>
              <w:bidi w:val="0"/>
              <w:rPr>
                <w:rFonts w:hint="eastAsia"/>
              </w:rPr>
            </w:pPr>
          </w:p>
        </w:tc>
        <w:tc>
          <w:tcPr>
            <w:tcW w:w="1512" w:type="dxa"/>
            <w:vMerge w:val="continue"/>
            <w:tcBorders>
              <w:tl2br w:val="nil"/>
              <w:tr2bl w:val="nil"/>
            </w:tcBorders>
            <w:noWrap/>
            <w:vAlign w:val="center"/>
          </w:tcPr>
          <w:p>
            <w:pPr>
              <w:pStyle w:val="30"/>
              <w:bidi w:val="0"/>
              <w:rPr>
                <w:rFonts w:hint="default"/>
                <w:lang w:val="en-US"/>
              </w:rPr>
            </w:pPr>
          </w:p>
        </w:tc>
        <w:tc>
          <w:tcPr>
            <w:tcW w:w="1512" w:type="dxa"/>
            <w:vMerge w:val="continue"/>
            <w:tcBorders>
              <w:tl2br w:val="nil"/>
              <w:tr2bl w:val="nil"/>
            </w:tcBorders>
            <w:noWrap/>
            <w:vAlign w:val="center"/>
          </w:tcPr>
          <w:p>
            <w:pPr>
              <w:pStyle w:val="30"/>
              <w:bidi w:val="0"/>
              <w:rPr>
                <w:rFonts w:hint="default"/>
                <w:lang w:val="en-US"/>
              </w:rPr>
            </w:pPr>
          </w:p>
        </w:tc>
        <w:tc>
          <w:tcPr>
            <w:tcW w:w="1513" w:type="dxa"/>
            <w:vMerge w:val="continue"/>
            <w:tcBorders>
              <w:tl2br w:val="nil"/>
              <w:tr2bl w:val="nil"/>
            </w:tcBorders>
            <w:noWrap/>
            <w:vAlign w:val="center"/>
          </w:tcPr>
          <w:p>
            <w:pPr>
              <w:pStyle w:val="30"/>
              <w:bidi w:val="0"/>
              <w:rPr>
                <w:rFonts w:hint="default"/>
                <w:lang w:val="en-US"/>
              </w:rPr>
            </w:pPr>
          </w:p>
        </w:tc>
        <w:tc>
          <w:tcPr>
            <w:tcW w:w="1516" w:type="dxa"/>
            <w:vMerge w:val="continue"/>
            <w:tcBorders>
              <w:tl2br w:val="nil"/>
              <w:tr2bl w:val="nil"/>
            </w:tcBorders>
            <w:noWrap/>
            <w:vAlign w:val="center"/>
          </w:tcPr>
          <w:p>
            <w:pPr>
              <w:pStyle w:val="30"/>
              <w:bidi w:val="0"/>
              <w:rPr>
                <w:rFonts w:hint="eastAsia"/>
              </w:rPr>
            </w:pPr>
          </w:p>
        </w:tc>
        <w:tc>
          <w:tcPr>
            <w:tcW w:w="1516" w:type="dxa"/>
            <w:vMerge w:val="continue"/>
            <w:tcBorders>
              <w:tl2br w:val="nil"/>
              <w:tr2bl w:val="nil"/>
            </w:tcBorders>
            <w:noWrap/>
            <w:vAlign w:val="center"/>
          </w:tcPr>
          <w:p>
            <w:pPr>
              <w:pStyle w:val="30"/>
              <w:bidi w:val="0"/>
              <w:rPr>
                <w:rFonts w:hint="default"/>
                <w:lang w:val="en-US"/>
              </w:rPr>
            </w:pPr>
          </w:p>
        </w:tc>
        <w:tc>
          <w:tcPr>
            <w:tcW w:w="1516" w:type="dxa"/>
            <w:vMerge w:val="continue"/>
            <w:tcBorders>
              <w:tl2br w:val="nil"/>
              <w:tr2bl w:val="nil"/>
            </w:tcBorders>
            <w:noWrap/>
            <w:vAlign w:val="center"/>
          </w:tcPr>
          <w:p>
            <w:pPr>
              <w:pStyle w:val="30"/>
              <w:bidi w:val="0"/>
              <w:rPr>
                <w:rFonts w:hint="eastAsia"/>
              </w:rPr>
            </w:pPr>
          </w:p>
        </w:tc>
        <w:tc>
          <w:tcPr>
            <w:tcW w:w="1648" w:type="dxa"/>
            <w:vMerge w:val="continue"/>
            <w:tcBorders>
              <w:tl2br w:val="nil"/>
              <w:tr2bl w:val="nil"/>
            </w:tcBorders>
            <w:noWrap/>
            <w:vAlign w:val="center"/>
          </w:tcPr>
          <w:p>
            <w:pPr>
              <w:pStyle w:val="30"/>
              <w:bidi w:val="0"/>
              <w:rPr>
                <w:rFonts w:hint="eastAsia"/>
              </w:rPr>
            </w:pP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522" w:hRule="atLeast"/>
        </w:trPr>
        <w:tc>
          <w:tcPr>
            <w:tcW w:w="1508" w:type="dxa"/>
            <w:tcBorders>
              <w:tl2br w:val="nil"/>
              <w:tr2bl w:val="nil"/>
            </w:tcBorders>
            <w:noWrap/>
            <w:vAlign w:val="center"/>
          </w:tcPr>
          <w:p>
            <w:pPr>
              <w:pStyle w:val="30"/>
              <w:bidi w:val="0"/>
              <w:rPr>
                <w:rFonts w:hint="default"/>
                <w:lang w:val="en-US"/>
              </w:rPr>
            </w:pPr>
            <w:r>
              <w:rPr>
                <w:rFonts w:hint="eastAsia"/>
                <w:lang w:val="en-US" w:eastAsia="zh-CN"/>
              </w:rPr>
              <w:t>L2C</w:t>
            </w:r>
          </w:p>
        </w:tc>
        <w:tc>
          <w:tcPr>
            <w:tcW w:w="2614" w:type="dxa"/>
            <w:tcBorders>
              <w:tl2br w:val="nil"/>
              <w:tr2bl w:val="nil"/>
            </w:tcBorders>
            <w:noWrap/>
            <w:vAlign w:val="center"/>
          </w:tcPr>
          <w:p>
            <w:pPr>
              <w:pStyle w:val="30"/>
              <w:bidi w:val="0"/>
              <w:rPr>
                <w:rFonts w:hint="eastAsia"/>
              </w:rPr>
            </w:pPr>
            <w:r>
              <w:rPr>
                <w:rFonts w:hint="eastAsia"/>
                <w:lang w:val="en-US" w:eastAsia="zh-CN"/>
              </w:rPr>
              <w:t>180吨履带吊</w:t>
            </w:r>
          </w:p>
        </w:tc>
        <w:tc>
          <w:tcPr>
            <w:tcW w:w="1512" w:type="dxa"/>
            <w:tcBorders>
              <w:tl2br w:val="nil"/>
              <w:tr2bl w:val="nil"/>
            </w:tcBorders>
            <w:noWrap/>
            <w:vAlign w:val="center"/>
          </w:tcPr>
          <w:p>
            <w:pPr>
              <w:pStyle w:val="30"/>
              <w:bidi w:val="0"/>
              <w:rPr>
                <w:rFonts w:hint="default"/>
                <w:lang w:val="en-US"/>
              </w:rPr>
            </w:pPr>
            <w:r>
              <w:rPr>
                <w:rFonts w:hint="eastAsia"/>
                <w:lang w:val="en-US" w:eastAsia="zh-CN"/>
              </w:rPr>
              <w:t>13</w:t>
            </w:r>
          </w:p>
        </w:tc>
        <w:tc>
          <w:tcPr>
            <w:tcW w:w="1512" w:type="dxa"/>
            <w:tcBorders>
              <w:tl2br w:val="nil"/>
              <w:tr2bl w:val="nil"/>
            </w:tcBorders>
            <w:noWrap/>
            <w:vAlign w:val="center"/>
          </w:tcPr>
          <w:p>
            <w:pPr>
              <w:pStyle w:val="30"/>
              <w:bidi w:val="0"/>
              <w:rPr>
                <w:rFonts w:hint="default"/>
                <w:lang w:val="en-US"/>
              </w:rPr>
            </w:pPr>
            <w:r>
              <w:rPr>
                <w:rFonts w:hint="eastAsia"/>
                <w:lang w:val="en-US" w:eastAsia="zh-CN"/>
              </w:rPr>
              <w:t>13</w:t>
            </w:r>
          </w:p>
        </w:tc>
        <w:tc>
          <w:tcPr>
            <w:tcW w:w="1513" w:type="dxa"/>
            <w:tcBorders>
              <w:tl2br w:val="nil"/>
              <w:tr2bl w:val="nil"/>
            </w:tcBorders>
            <w:noWrap/>
            <w:vAlign w:val="center"/>
          </w:tcPr>
          <w:p>
            <w:pPr>
              <w:pStyle w:val="30"/>
              <w:bidi w:val="0"/>
              <w:rPr>
                <w:rFonts w:hint="eastAsia"/>
              </w:rPr>
            </w:pPr>
            <w:r>
              <w:rPr>
                <w:rFonts w:hint="eastAsia"/>
                <w:lang w:val="en-US" w:eastAsia="zh-CN"/>
              </w:rPr>
              <w:t>35</w:t>
            </w:r>
          </w:p>
        </w:tc>
        <w:tc>
          <w:tcPr>
            <w:tcW w:w="1516" w:type="dxa"/>
            <w:tcBorders>
              <w:tl2br w:val="nil"/>
              <w:tr2bl w:val="nil"/>
            </w:tcBorders>
            <w:noWrap/>
            <w:vAlign w:val="center"/>
          </w:tcPr>
          <w:p>
            <w:pPr>
              <w:pStyle w:val="30"/>
              <w:bidi w:val="0"/>
              <w:rPr>
                <w:rFonts w:hint="default"/>
                <w:lang w:val="en-US" w:eastAsia="zh-CN"/>
              </w:rPr>
            </w:pPr>
            <w:r>
              <w:rPr>
                <w:rFonts w:hint="eastAsia"/>
                <w:lang w:val="en-US" w:eastAsia="zh-CN"/>
              </w:rPr>
              <w:t>65.9</w:t>
            </w:r>
          </w:p>
        </w:tc>
        <w:tc>
          <w:tcPr>
            <w:tcW w:w="1516" w:type="dxa"/>
            <w:tcBorders>
              <w:tl2br w:val="nil"/>
              <w:tr2bl w:val="nil"/>
            </w:tcBorders>
            <w:noWrap/>
            <w:vAlign w:val="center"/>
          </w:tcPr>
          <w:p>
            <w:pPr>
              <w:pStyle w:val="30"/>
              <w:bidi w:val="0"/>
              <w:rPr>
                <w:rFonts w:hint="default"/>
                <w:lang w:val="en-US" w:eastAsia="zh-CN"/>
              </w:rPr>
            </w:pPr>
            <w:r>
              <w:rPr>
                <w:rFonts w:hint="eastAsia"/>
                <w:lang w:val="en-US" w:eastAsia="zh-CN"/>
              </w:rPr>
              <w:t>49.31</w:t>
            </w:r>
          </w:p>
        </w:tc>
        <w:tc>
          <w:tcPr>
            <w:tcW w:w="1516" w:type="dxa"/>
            <w:tcBorders>
              <w:tl2br w:val="nil"/>
              <w:tr2bl w:val="nil"/>
            </w:tcBorders>
            <w:noWrap/>
            <w:vAlign w:val="center"/>
          </w:tcPr>
          <w:p>
            <w:pPr>
              <w:pStyle w:val="30"/>
              <w:bidi w:val="0"/>
              <w:rPr>
                <w:rFonts w:hint="eastAsia"/>
              </w:rPr>
            </w:pPr>
            <w:r>
              <w:rPr>
                <w:rFonts w:hint="eastAsia"/>
                <w:lang w:val="en-US" w:eastAsia="zh-CN"/>
              </w:rPr>
              <w:t xml:space="preserve">3.0 </w:t>
            </w:r>
          </w:p>
        </w:tc>
        <w:tc>
          <w:tcPr>
            <w:tcW w:w="1648" w:type="dxa"/>
            <w:tcBorders>
              <w:tl2br w:val="nil"/>
              <w:tr2bl w:val="nil"/>
            </w:tcBorders>
            <w:noWrap/>
            <w:vAlign w:val="center"/>
          </w:tcPr>
          <w:p>
            <w:pPr>
              <w:pStyle w:val="30"/>
              <w:bidi w:val="0"/>
              <w:rPr>
                <w:rFonts w:hint="eastAsia"/>
              </w:rPr>
            </w:pPr>
            <w:r>
              <w:rPr>
                <w:rFonts w:hint="eastAsia"/>
                <w:lang w:val="en-US" w:eastAsia="zh-CN"/>
              </w:rPr>
              <w:t>87.32%</w:t>
            </w: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522" w:hRule="atLeast"/>
        </w:trPr>
        <w:tc>
          <w:tcPr>
            <w:tcW w:w="1508" w:type="dxa"/>
            <w:tcBorders>
              <w:tl2br w:val="nil"/>
              <w:tr2bl w:val="nil"/>
            </w:tcBorders>
            <w:noWrap/>
            <w:vAlign w:val="center"/>
          </w:tcPr>
          <w:p>
            <w:pPr>
              <w:pStyle w:val="30"/>
              <w:bidi w:val="0"/>
              <w:rPr>
                <w:rFonts w:hint="default"/>
                <w:lang w:val="en-US" w:eastAsia="zh-CN"/>
              </w:rPr>
            </w:pPr>
            <w:r>
              <w:rPr>
                <w:rFonts w:hint="eastAsia"/>
                <w:lang w:val="en-US" w:eastAsia="zh-CN"/>
              </w:rPr>
              <w:t>L2B</w:t>
            </w:r>
          </w:p>
        </w:tc>
        <w:tc>
          <w:tcPr>
            <w:tcW w:w="2614" w:type="dxa"/>
            <w:tcBorders>
              <w:tl2br w:val="nil"/>
              <w:tr2bl w:val="nil"/>
            </w:tcBorders>
            <w:noWrap/>
            <w:vAlign w:val="center"/>
          </w:tcPr>
          <w:p>
            <w:pPr>
              <w:pStyle w:val="30"/>
              <w:bidi w:val="0"/>
              <w:rPr>
                <w:rFonts w:hint="eastAsia"/>
              </w:rPr>
            </w:pPr>
            <w:r>
              <w:rPr>
                <w:rFonts w:hint="eastAsia"/>
                <w:lang w:val="en-US" w:eastAsia="zh-CN"/>
              </w:rPr>
              <w:t>180吨履带吊</w:t>
            </w:r>
          </w:p>
        </w:tc>
        <w:tc>
          <w:tcPr>
            <w:tcW w:w="1512" w:type="dxa"/>
            <w:tcBorders>
              <w:tl2br w:val="nil"/>
              <w:tr2bl w:val="nil"/>
            </w:tcBorders>
            <w:noWrap/>
            <w:vAlign w:val="center"/>
          </w:tcPr>
          <w:p>
            <w:pPr>
              <w:pStyle w:val="30"/>
              <w:bidi w:val="0"/>
              <w:rPr>
                <w:rFonts w:hint="default"/>
                <w:lang w:val="en-US"/>
              </w:rPr>
            </w:pPr>
            <w:r>
              <w:rPr>
                <w:rFonts w:hint="eastAsia"/>
                <w:lang w:val="en-US" w:eastAsia="zh-CN"/>
              </w:rPr>
              <w:t>13</w:t>
            </w:r>
          </w:p>
        </w:tc>
        <w:tc>
          <w:tcPr>
            <w:tcW w:w="1512" w:type="dxa"/>
            <w:tcBorders>
              <w:tl2br w:val="nil"/>
              <w:tr2bl w:val="nil"/>
            </w:tcBorders>
            <w:noWrap/>
            <w:vAlign w:val="center"/>
          </w:tcPr>
          <w:p>
            <w:pPr>
              <w:pStyle w:val="30"/>
              <w:bidi w:val="0"/>
              <w:rPr>
                <w:rFonts w:hint="default"/>
                <w:lang w:val="en-US"/>
              </w:rPr>
            </w:pPr>
            <w:r>
              <w:rPr>
                <w:rFonts w:hint="eastAsia"/>
                <w:lang w:val="en-US" w:eastAsia="zh-CN"/>
              </w:rPr>
              <w:t>13</w:t>
            </w:r>
          </w:p>
        </w:tc>
        <w:tc>
          <w:tcPr>
            <w:tcW w:w="1513" w:type="dxa"/>
            <w:tcBorders>
              <w:tl2br w:val="nil"/>
              <w:tr2bl w:val="nil"/>
            </w:tcBorders>
            <w:noWrap/>
            <w:vAlign w:val="center"/>
          </w:tcPr>
          <w:p>
            <w:pPr>
              <w:pStyle w:val="30"/>
              <w:bidi w:val="0"/>
              <w:rPr>
                <w:rFonts w:hint="eastAsia"/>
              </w:rPr>
            </w:pPr>
            <w:r>
              <w:rPr>
                <w:rFonts w:hint="eastAsia"/>
                <w:lang w:val="en-US" w:eastAsia="zh-CN"/>
              </w:rPr>
              <w:t>35</w:t>
            </w:r>
          </w:p>
        </w:tc>
        <w:tc>
          <w:tcPr>
            <w:tcW w:w="1516" w:type="dxa"/>
            <w:tcBorders>
              <w:tl2br w:val="nil"/>
              <w:tr2bl w:val="nil"/>
            </w:tcBorders>
            <w:noWrap/>
            <w:vAlign w:val="center"/>
          </w:tcPr>
          <w:p>
            <w:pPr>
              <w:pStyle w:val="30"/>
              <w:bidi w:val="0"/>
              <w:rPr>
                <w:rFonts w:hint="eastAsia"/>
              </w:rPr>
            </w:pPr>
            <w:r>
              <w:rPr>
                <w:rFonts w:hint="eastAsia"/>
                <w:lang w:val="en-US" w:eastAsia="zh-CN"/>
              </w:rPr>
              <w:t>65.9</w:t>
            </w:r>
          </w:p>
        </w:tc>
        <w:tc>
          <w:tcPr>
            <w:tcW w:w="1516" w:type="dxa"/>
            <w:tcBorders>
              <w:tl2br w:val="nil"/>
              <w:tr2bl w:val="nil"/>
            </w:tcBorders>
            <w:noWrap/>
            <w:vAlign w:val="center"/>
          </w:tcPr>
          <w:p>
            <w:pPr>
              <w:pStyle w:val="30"/>
              <w:bidi w:val="0"/>
              <w:rPr>
                <w:rFonts w:hint="default"/>
                <w:lang w:val="en-US" w:eastAsia="zh-CN"/>
              </w:rPr>
            </w:pPr>
            <w:r>
              <w:rPr>
                <w:rFonts w:hint="eastAsia"/>
                <w:lang w:val="en-US" w:eastAsia="zh-CN"/>
              </w:rPr>
              <w:t>47.15</w:t>
            </w:r>
          </w:p>
        </w:tc>
        <w:tc>
          <w:tcPr>
            <w:tcW w:w="1516" w:type="dxa"/>
            <w:tcBorders>
              <w:tl2br w:val="nil"/>
              <w:tr2bl w:val="nil"/>
            </w:tcBorders>
            <w:noWrap/>
            <w:vAlign w:val="center"/>
          </w:tcPr>
          <w:p>
            <w:pPr>
              <w:pStyle w:val="30"/>
              <w:bidi w:val="0"/>
              <w:rPr>
                <w:rFonts w:hint="eastAsia"/>
              </w:rPr>
            </w:pPr>
            <w:r>
              <w:rPr>
                <w:rFonts w:hint="eastAsia"/>
                <w:lang w:val="en-US" w:eastAsia="zh-CN"/>
              </w:rPr>
              <w:t xml:space="preserve">3.0 </w:t>
            </w:r>
          </w:p>
        </w:tc>
        <w:tc>
          <w:tcPr>
            <w:tcW w:w="1648" w:type="dxa"/>
            <w:tcBorders>
              <w:tl2br w:val="nil"/>
              <w:tr2bl w:val="nil"/>
            </w:tcBorders>
            <w:noWrap/>
            <w:vAlign w:val="center"/>
          </w:tcPr>
          <w:p>
            <w:pPr>
              <w:pStyle w:val="30"/>
              <w:bidi w:val="0"/>
              <w:rPr>
                <w:rFonts w:hint="eastAsia"/>
              </w:rPr>
            </w:pPr>
            <w:r>
              <w:rPr>
                <w:rFonts w:hint="eastAsia"/>
                <w:lang w:val="en-US" w:eastAsia="zh-CN"/>
              </w:rPr>
              <w:t>83.71%</w:t>
            </w: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522" w:hRule="atLeast"/>
        </w:trPr>
        <w:tc>
          <w:tcPr>
            <w:tcW w:w="1508" w:type="dxa"/>
            <w:tcBorders>
              <w:tl2br w:val="nil"/>
              <w:tr2bl w:val="nil"/>
            </w:tcBorders>
            <w:noWrap/>
            <w:vAlign w:val="center"/>
          </w:tcPr>
          <w:p>
            <w:pPr>
              <w:pStyle w:val="30"/>
              <w:bidi w:val="0"/>
              <w:rPr>
                <w:rFonts w:hint="eastAsia"/>
              </w:rPr>
            </w:pPr>
            <w:r>
              <w:rPr>
                <w:rFonts w:hint="eastAsia"/>
                <w:lang w:val="en-US" w:eastAsia="zh-CN"/>
              </w:rPr>
              <w:t>L2A</w:t>
            </w:r>
          </w:p>
        </w:tc>
        <w:tc>
          <w:tcPr>
            <w:tcW w:w="2614" w:type="dxa"/>
            <w:tcBorders>
              <w:tl2br w:val="nil"/>
              <w:tr2bl w:val="nil"/>
            </w:tcBorders>
            <w:noWrap/>
            <w:vAlign w:val="center"/>
          </w:tcPr>
          <w:p>
            <w:pPr>
              <w:pStyle w:val="30"/>
              <w:bidi w:val="0"/>
            </w:pPr>
            <w:r>
              <w:rPr>
                <w:rFonts w:hint="eastAsia"/>
                <w:lang w:val="en-US" w:eastAsia="zh-CN"/>
              </w:rPr>
              <w:t>180吨履带吊</w:t>
            </w:r>
          </w:p>
        </w:tc>
        <w:tc>
          <w:tcPr>
            <w:tcW w:w="1512" w:type="dxa"/>
            <w:tcBorders>
              <w:tl2br w:val="nil"/>
              <w:tr2bl w:val="nil"/>
            </w:tcBorders>
            <w:noWrap/>
            <w:vAlign w:val="center"/>
          </w:tcPr>
          <w:p>
            <w:pPr>
              <w:pStyle w:val="30"/>
              <w:bidi w:val="0"/>
            </w:pPr>
            <w:r>
              <w:rPr>
                <w:rFonts w:hint="eastAsia"/>
                <w:lang w:val="en-US" w:eastAsia="zh-CN"/>
              </w:rPr>
              <w:t>8</w:t>
            </w:r>
          </w:p>
        </w:tc>
        <w:tc>
          <w:tcPr>
            <w:tcW w:w="1512" w:type="dxa"/>
            <w:tcBorders>
              <w:tl2br w:val="nil"/>
              <w:tr2bl w:val="nil"/>
            </w:tcBorders>
            <w:noWrap/>
            <w:vAlign w:val="center"/>
          </w:tcPr>
          <w:p>
            <w:pPr>
              <w:pStyle w:val="30"/>
              <w:bidi w:val="0"/>
            </w:pPr>
            <w:r>
              <w:rPr>
                <w:rFonts w:hint="eastAsia"/>
                <w:lang w:val="en-US" w:eastAsia="zh-CN"/>
              </w:rPr>
              <w:t>13</w:t>
            </w:r>
          </w:p>
        </w:tc>
        <w:tc>
          <w:tcPr>
            <w:tcW w:w="1513" w:type="dxa"/>
            <w:tcBorders>
              <w:tl2br w:val="nil"/>
              <w:tr2bl w:val="nil"/>
            </w:tcBorders>
            <w:noWrap/>
            <w:vAlign w:val="center"/>
          </w:tcPr>
          <w:p>
            <w:pPr>
              <w:pStyle w:val="30"/>
              <w:bidi w:val="0"/>
            </w:pPr>
            <w:r>
              <w:rPr>
                <w:rFonts w:hint="eastAsia"/>
                <w:lang w:val="en-US" w:eastAsia="zh-CN"/>
              </w:rPr>
              <w:t>35</w:t>
            </w:r>
          </w:p>
        </w:tc>
        <w:tc>
          <w:tcPr>
            <w:tcW w:w="1516" w:type="dxa"/>
            <w:tcBorders>
              <w:tl2br w:val="nil"/>
              <w:tr2bl w:val="nil"/>
            </w:tcBorders>
            <w:noWrap/>
            <w:vAlign w:val="center"/>
          </w:tcPr>
          <w:p>
            <w:pPr>
              <w:pStyle w:val="30"/>
              <w:bidi w:val="0"/>
            </w:pPr>
            <w:r>
              <w:rPr>
                <w:rFonts w:hint="eastAsia"/>
                <w:lang w:val="en-US" w:eastAsia="zh-CN"/>
              </w:rPr>
              <w:t>100</w:t>
            </w:r>
          </w:p>
        </w:tc>
        <w:tc>
          <w:tcPr>
            <w:tcW w:w="1516" w:type="dxa"/>
            <w:tcBorders>
              <w:tl2br w:val="nil"/>
              <w:tr2bl w:val="nil"/>
            </w:tcBorders>
            <w:noWrap/>
            <w:vAlign w:val="center"/>
          </w:tcPr>
          <w:p>
            <w:pPr>
              <w:pStyle w:val="30"/>
              <w:bidi w:val="0"/>
            </w:pPr>
            <w:r>
              <w:rPr>
                <w:rFonts w:hint="eastAsia"/>
                <w:lang w:val="en-US" w:eastAsia="zh-CN"/>
              </w:rPr>
              <w:t>49.3</w:t>
            </w:r>
          </w:p>
        </w:tc>
        <w:tc>
          <w:tcPr>
            <w:tcW w:w="1516" w:type="dxa"/>
            <w:tcBorders>
              <w:tl2br w:val="nil"/>
              <w:tr2bl w:val="nil"/>
            </w:tcBorders>
            <w:noWrap/>
            <w:vAlign w:val="center"/>
          </w:tcPr>
          <w:p>
            <w:pPr>
              <w:pStyle w:val="30"/>
              <w:bidi w:val="0"/>
            </w:pPr>
            <w:r>
              <w:rPr>
                <w:rFonts w:hint="eastAsia"/>
                <w:lang w:val="en-US" w:eastAsia="zh-CN"/>
              </w:rPr>
              <w:t xml:space="preserve">3.0 </w:t>
            </w:r>
          </w:p>
        </w:tc>
        <w:tc>
          <w:tcPr>
            <w:tcW w:w="1648" w:type="dxa"/>
            <w:tcBorders>
              <w:tl2br w:val="nil"/>
              <w:tr2bl w:val="nil"/>
            </w:tcBorders>
            <w:noWrap/>
            <w:vAlign w:val="center"/>
          </w:tcPr>
          <w:p>
            <w:pPr>
              <w:pStyle w:val="30"/>
              <w:bidi w:val="0"/>
            </w:pPr>
            <w:r>
              <w:rPr>
                <w:rFonts w:hint="eastAsia"/>
                <w:lang w:val="en-US" w:eastAsia="zh-CN"/>
              </w:rPr>
              <w:t>57.53%</w:t>
            </w:r>
          </w:p>
        </w:tc>
      </w:tr>
      <w:tr>
        <w:tblPrEx>
          <w:tblBorders>
            <w:top w:val="double" w:color="000000" w:sz="4" w:space="0"/>
            <w:left w:val="double" w:color="000000" w:sz="4" w:space="0"/>
            <w:bottom w:val="double" w:color="000000" w:sz="4" w:space="0"/>
            <w:right w:val="double" w:color="000000" w:sz="4" w:space="0"/>
            <w:insideH w:val="single" w:color="000000" w:sz="8" w:space="0"/>
            <w:insideV w:val="single" w:color="000000" w:sz="8" w:space="0"/>
          </w:tblBorders>
          <w:tblCellMar>
            <w:top w:w="0" w:type="dxa"/>
            <w:left w:w="108" w:type="dxa"/>
            <w:bottom w:w="0" w:type="dxa"/>
            <w:right w:w="108" w:type="dxa"/>
          </w:tblCellMar>
        </w:tblPrEx>
        <w:trPr>
          <w:trHeight w:val="835" w:hRule="atLeast"/>
        </w:trPr>
        <w:tc>
          <w:tcPr>
            <w:tcW w:w="14855" w:type="dxa"/>
            <w:gridSpan w:val="9"/>
            <w:tcBorders>
              <w:tl2br w:val="nil"/>
              <w:tr2bl w:val="nil"/>
            </w:tcBorders>
            <w:noWrap/>
            <w:vAlign w:val="center"/>
          </w:tcPr>
          <w:p>
            <w:pPr>
              <w:pStyle w:val="30"/>
              <w:bidi w:val="0"/>
              <w:jc w:val="left"/>
              <w:rPr>
                <w:rFonts w:hint="eastAsia"/>
                <w:lang w:val="en-US" w:eastAsia="zh-CN"/>
              </w:rPr>
            </w:pPr>
            <w:r>
              <w:rPr>
                <w:rFonts w:hint="eastAsia"/>
                <w:lang w:val="en-US" w:eastAsia="zh-CN"/>
              </w:rPr>
              <w:t>备注：1、180t履带吊后配重66吨，中央配重20吨，主臂工况。</w:t>
            </w:r>
          </w:p>
          <w:p>
            <w:pPr>
              <w:pStyle w:val="30"/>
              <w:bidi w:val="0"/>
              <w:jc w:val="left"/>
              <w:rPr>
                <w:rFonts w:hint="default"/>
                <w:lang w:val="en-US" w:eastAsia="zh-CN"/>
              </w:rPr>
            </w:pPr>
            <w:r>
              <w:rPr>
                <w:rFonts w:hint="eastAsia"/>
                <w:lang w:val="en-US" w:eastAsia="zh-CN"/>
              </w:rPr>
              <w:t xml:space="preserve">      2、判定依据：</w:t>
            </w:r>
            <w:r>
              <w:rPr>
                <w:rFonts w:hint="eastAsia"/>
                <w:b/>
                <w:bCs/>
                <w:lang w:val="en-US" w:eastAsia="zh-CN"/>
              </w:rPr>
              <w:t>1.1（动荷载系数）×（实际起重量+吊索具重量）/额定起重量×100%≤90%</w:t>
            </w:r>
          </w:p>
        </w:tc>
      </w:tr>
    </w:tbl>
    <w:p>
      <w:pPr>
        <w:pStyle w:val="7"/>
        <w:rPr>
          <w:rFonts w:hint="eastAsia"/>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3924DF"/>
    <w:rsid w:val="01A22D54"/>
    <w:rsid w:val="02DD4AEC"/>
    <w:rsid w:val="04333419"/>
    <w:rsid w:val="076778C0"/>
    <w:rsid w:val="0BF04F64"/>
    <w:rsid w:val="0D074A6C"/>
    <w:rsid w:val="10DF2575"/>
    <w:rsid w:val="125C471A"/>
    <w:rsid w:val="139D4FEA"/>
    <w:rsid w:val="16D02748"/>
    <w:rsid w:val="199D3F96"/>
    <w:rsid w:val="1A39185D"/>
    <w:rsid w:val="1F07713E"/>
    <w:rsid w:val="1F7F1DD4"/>
    <w:rsid w:val="211871FA"/>
    <w:rsid w:val="23BA2F97"/>
    <w:rsid w:val="27C40E16"/>
    <w:rsid w:val="28167080"/>
    <w:rsid w:val="2A08297F"/>
    <w:rsid w:val="2DE62848"/>
    <w:rsid w:val="2EA756E3"/>
    <w:rsid w:val="307D48E1"/>
    <w:rsid w:val="30A710FB"/>
    <w:rsid w:val="32C23872"/>
    <w:rsid w:val="34A018E6"/>
    <w:rsid w:val="34C630EF"/>
    <w:rsid w:val="3C0D345A"/>
    <w:rsid w:val="3D3709FF"/>
    <w:rsid w:val="3DFB4929"/>
    <w:rsid w:val="433A3292"/>
    <w:rsid w:val="43B167AA"/>
    <w:rsid w:val="45AB028E"/>
    <w:rsid w:val="45B8114E"/>
    <w:rsid w:val="46F078F8"/>
    <w:rsid w:val="46FD7572"/>
    <w:rsid w:val="470F731E"/>
    <w:rsid w:val="483D156B"/>
    <w:rsid w:val="48F5691C"/>
    <w:rsid w:val="49904129"/>
    <w:rsid w:val="49BA5748"/>
    <w:rsid w:val="4AA97B9F"/>
    <w:rsid w:val="4B0B3E6A"/>
    <w:rsid w:val="4D1F19DC"/>
    <w:rsid w:val="4D423386"/>
    <w:rsid w:val="4F960564"/>
    <w:rsid w:val="526F7AA6"/>
    <w:rsid w:val="52C70952"/>
    <w:rsid w:val="56AC5215"/>
    <w:rsid w:val="588E0972"/>
    <w:rsid w:val="5A500518"/>
    <w:rsid w:val="5A767B16"/>
    <w:rsid w:val="5ACC43F0"/>
    <w:rsid w:val="5B3240FE"/>
    <w:rsid w:val="5D592468"/>
    <w:rsid w:val="5D942CDE"/>
    <w:rsid w:val="5DE30064"/>
    <w:rsid w:val="5E764EE2"/>
    <w:rsid w:val="5F03343C"/>
    <w:rsid w:val="60B41562"/>
    <w:rsid w:val="61C0233F"/>
    <w:rsid w:val="62DB68C0"/>
    <w:rsid w:val="636360E0"/>
    <w:rsid w:val="6366186B"/>
    <w:rsid w:val="63C164AD"/>
    <w:rsid w:val="63E944D3"/>
    <w:rsid w:val="64C657E3"/>
    <w:rsid w:val="64F56445"/>
    <w:rsid w:val="6AEB3AC8"/>
    <w:rsid w:val="6F460571"/>
    <w:rsid w:val="70B64897"/>
    <w:rsid w:val="71807EB6"/>
    <w:rsid w:val="74796AB8"/>
    <w:rsid w:val="7525529E"/>
    <w:rsid w:val="759B70D5"/>
    <w:rsid w:val="76F0306D"/>
    <w:rsid w:val="772E0EFE"/>
    <w:rsid w:val="7A7F4208"/>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qFormat/>
    <w:uiPriority w:val="0"/>
    <w:pPr>
      <w:jc w:val="left"/>
    </w:pPr>
  </w:style>
  <w:style w:type="paragraph" w:styleId="6">
    <w:name w:val="Body Text 3"/>
    <w:basedOn w:val="1"/>
    <w:autoRedefine/>
    <w:qFormat/>
    <w:uiPriority w:val="0"/>
    <w:rPr>
      <w:rFonts w:ascii="宋体" w:cs="Times New Roman"/>
      <w:sz w:val="24"/>
      <w:szCs w:val="20"/>
      <w:lang w:val="zh-CN"/>
    </w:rPr>
  </w:style>
  <w:style w:type="paragraph" w:styleId="7">
    <w:name w:val="Body Text"/>
    <w:basedOn w:val="1"/>
    <w:autoRedefine/>
    <w:unhideWhenUsed/>
    <w:qFormat/>
    <w:uiPriority w:val="99"/>
    <w:rPr>
      <w:rFonts w:ascii="宋体" w:hAnsi="宋体" w:eastAsia="宋体" w:cs="宋体"/>
      <w:lang w:val="zh-CN" w:bidi="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5"/>
    <w:next w:val="5"/>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autoRedefine/>
    <w:qFormat/>
    <w:uiPriority w:val="0"/>
    <w:rPr>
      <w:rFonts w:hint="eastAsia" w:ascii="宋体" w:hAnsi="宋体" w:eastAsia="宋体" w:cs="宋体"/>
      <w:color w:val="000000"/>
      <w:sz w:val="16"/>
      <w:szCs w:val="16"/>
      <w:u w:val="none"/>
    </w:rPr>
  </w:style>
  <w:style w:type="character" w:customStyle="1" w:styleId="22">
    <w:name w:val="font31"/>
    <w:basedOn w:val="16"/>
    <w:autoRedefine/>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5"/>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81"/>
    <w:basedOn w:val="16"/>
    <w:autoRedefine/>
    <w:qFormat/>
    <w:uiPriority w:val="0"/>
    <w:rPr>
      <w:rFonts w:hint="eastAsia" w:ascii="宋体" w:hAnsi="宋体" w:eastAsia="宋体" w:cs="宋体"/>
      <w:b/>
      <w:bCs/>
      <w:color w:val="000000"/>
      <w:sz w:val="28"/>
      <w:szCs w:val="28"/>
      <w:u w:val="single"/>
    </w:rPr>
  </w:style>
  <w:style w:type="character" w:customStyle="1" w:styleId="29">
    <w:name w:val="font112"/>
    <w:basedOn w:val="16"/>
    <w:autoRedefine/>
    <w:qFormat/>
    <w:uiPriority w:val="0"/>
    <w:rPr>
      <w:rFonts w:hint="eastAsia" w:ascii="宋体" w:hAnsi="宋体" w:eastAsia="宋体" w:cs="宋体"/>
      <w:b/>
      <w:bCs/>
      <w:color w:val="000000"/>
      <w:sz w:val="22"/>
      <w:szCs w:val="22"/>
      <w:u w:val="none"/>
    </w:rPr>
  </w:style>
  <w:style w:type="paragraph" w:customStyle="1" w:styleId="30">
    <w:name w:val="表格文字"/>
    <w:next w:val="1"/>
    <w:autoRedefine/>
    <w:qFormat/>
    <w:uiPriority w:val="0"/>
    <w:pPr>
      <w:adjustRightInd w:val="0"/>
      <w:snapToGrid w:val="0"/>
      <w:spacing w:line="312" w:lineRule="auto"/>
      <w:ind w:firstLine="0" w:firstLineChars="0"/>
      <w:jc w:val="center"/>
    </w:pPr>
    <w:rPr>
      <w:rFonts w:hint="eastAsia" w:ascii="仿宋_GB2312" w:hAnsi="仿宋_GB2312" w:eastAsia="仿宋"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1555</Words>
  <Characters>1825</Characters>
  <Lines>46</Lines>
  <Paragraphs>13</Paragraphs>
  <TotalTime>9</TotalTime>
  <ScaleCrop>false</ScaleCrop>
  <LinksUpToDate>false</LinksUpToDate>
  <CharactersWithSpaces>1859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2024-02-22T08:18:46Z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AA710DC1DA1A40FF986036BEAF1E58CD_13</vt:lpwstr>
  </property>
</Properties>
</file>