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成绵扩容项目</w:t>
      </w:r>
      <w:r>
        <w:rPr>
          <w:rFonts w:hint="eastAsia" w:ascii="黑体" w:hAnsi="黑体" w:eastAsia="黑体"/>
          <w:b/>
          <w:sz w:val="52"/>
          <w:szCs w:val="52"/>
        </w:rPr>
        <w:t>钢梁运输招标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w:t>
      </w:r>
      <w:r>
        <w:rPr>
          <w:rFonts w:hint="eastAsia" w:ascii="黑体" w:hAnsi="黑体" w:eastAsia="黑体"/>
          <w:sz w:val="32"/>
          <w:szCs w:val="32"/>
        </w:rPr>
        <w:t>1</w:t>
      </w:r>
      <w:r>
        <w:rPr>
          <w:rFonts w:hint="eastAsia" w:ascii="黑体" w:hAnsi="黑体" w:eastAsia="黑体"/>
          <w:sz w:val="32"/>
          <w:szCs w:val="32"/>
          <w:lang w:val="en-US" w:eastAsia="zh-CN"/>
        </w:rPr>
        <w:t>11</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年1月</w:t>
      </w:r>
      <w:r>
        <w:rPr>
          <w:rFonts w:hint="eastAsia" w:ascii="黑体" w:hAnsi="黑体" w:eastAsia="黑体"/>
          <w:sz w:val="32"/>
          <w:szCs w:val="32"/>
          <w:lang w:val="en-US" w:eastAsia="zh-CN"/>
        </w:rPr>
        <w:t>11</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成绵扩容项目</w:t>
      </w:r>
      <w:r>
        <w:rPr>
          <w:rFonts w:hint="eastAsia"/>
          <w:color w:val="000000" w:themeColor="text1"/>
          <w:sz w:val="24"/>
          <w14:textFill>
            <w14:solidFill>
              <w14:schemeClr w14:val="tx1"/>
            </w14:solidFill>
          </w14:textFill>
        </w:rPr>
        <w:t>钢梁运输招标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日--202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12月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合同内工程量完成后，双方办理结算后支付至结算总额的100%。</w:t>
      </w:r>
    </w:p>
    <w:p>
      <w:pPr>
        <w:pStyle w:val="8"/>
        <w:spacing w:line="360" w:lineRule="auto"/>
        <w:ind w:left="0" w:leftChars="0" w:firstLine="480" w:firstLineChars="200"/>
      </w:pPr>
      <w:r>
        <w:rPr>
          <w:rFonts w:hint="eastAsia"/>
          <w:sz w:val="24"/>
        </w:rPr>
        <w:t>（2）甲方在支付进度款前，乙方须开具相应金额的增值税专用发票。</w:t>
      </w:r>
    </w:p>
    <w:p>
      <w:pPr>
        <w:pStyle w:val="2"/>
        <w:spacing w:line="360" w:lineRule="auto"/>
        <w:ind w:firstLine="480" w:firstLineChars="200"/>
        <w:rPr>
          <w:sz w:val="24"/>
          <w:lang w:val="en-US"/>
        </w:rPr>
      </w:pPr>
      <w:r>
        <w:rPr>
          <w:rFonts w:hint="eastAsia"/>
          <w:sz w:val="24"/>
          <w:lang w:val="en-US"/>
        </w:rPr>
        <w:t>说明：首次合作供应商签订合同后须缴纳履约保证金壹拾万元整（¥</w:t>
      </w:r>
      <w:r>
        <w:rPr>
          <w:sz w:val="24"/>
          <w:lang w:val="en-US"/>
        </w:rPr>
        <w:t>100000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fldChar w:fldCharType="begin"/>
      </w:r>
      <w:r>
        <w:instrText xml:space="preserve"> HYPERLINK "mailto:scxtygq@163.com" </w:instrText>
      </w:r>
      <w:r>
        <w:fldChar w:fldCharType="separate"/>
      </w:r>
      <w:r>
        <w:rPr>
          <w:rStyle w:val="18"/>
          <w:rFonts w:hint="eastAsia"/>
          <w:color w:val="000000" w:themeColor="text1"/>
          <w:sz w:val="24"/>
          <w14:textFill>
            <w14:solidFill>
              <w14:schemeClr w14:val="tx1"/>
            </w14:solidFill>
          </w14:textFill>
        </w:rPr>
        <w:t>scxtygq@163.com</w:t>
      </w:r>
      <w:r>
        <w:rPr>
          <w:rStyle w:val="18"/>
          <w:rFonts w:hint="eastAsia"/>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16</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曾志辉  13558614786  </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注：详细运输位置可与曾志辉联系。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已在合格供应商名录不用缴纳</w:t>
      </w:r>
      <w:bookmarkStart w:id="0" w:name="_GoBack"/>
      <w:bookmarkEnd w:id="0"/>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成绵扩容项目</w:t>
      </w:r>
      <w:r>
        <w:rPr>
          <w:rFonts w:hint="eastAsia"/>
          <w:b/>
          <w:bCs/>
          <w:sz w:val="28"/>
          <w:szCs w:val="28"/>
        </w:rPr>
        <w:t>报价清单</w:t>
      </w:r>
    </w:p>
    <w:tbl>
      <w:tblPr>
        <w:tblStyle w:val="14"/>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成绵扩容项目钢梁运输询价单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二、项目名称：成绵扩容钢梁项目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三、构件清单明细表（见附件）（约5066吨）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8"/>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终点：成绵扩容项目工地</w:t>
            </w:r>
            <w:r>
              <w:rPr>
                <w:rStyle w:val="29"/>
                <w:rFonts w:ascii="宋体" w:hAnsi="宋体" w:eastAsia="宋体" w:cs="宋体"/>
                <w:sz w:val="24"/>
                <w:szCs w:val="24"/>
                <w:lang w:val="en-US" w:eastAsia="zh-CN" w:bidi="ar"/>
              </w:rPr>
              <w:t xml:space="preserve">   全程</w:t>
            </w:r>
            <w:r>
              <w:rPr>
                <w:rFonts w:hint="eastAsia" w:ascii="宋体" w:hAnsi="宋体" w:eastAsia="宋体" w:cs="宋体"/>
                <w:b/>
                <w:bCs/>
                <w:i w:val="0"/>
                <w:iCs w:val="0"/>
                <w:color w:val="000000"/>
                <w:kern w:val="0"/>
                <w:sz w:val="22"/>
                <w:szCs w:val="22"/>
                <w:u w:val="single"/>
                <w:lang w:val="en-US" w:eastAsia="zh-CN" w:bidi="ar"/>
              </w:rPr>
              <w:t>约25KM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2023年3月--2023年12月（具体发运顺序根据现场吊装顺序进行安排）；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6）报价表递交时间：2023年1月16日前；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2"/>
        <w:rPr>
          <w:lang w:val="en-US" w:bidi="ar-SA"/>
        </w:rPr>
      </w:pPr>
    </w:p>
    <w:p>
      <w:pPr>
        <w:widowControl/>
        <w:numPr>
          <w:ilvl w:val="0"/>
          <w:numId w:val="0"/>
        </w:numPr>
        <w:jc w:val="left"/>
      </w:pPr>
      <w:r>
        <w:br w:type="page"/>
      </w:r>
    </w:p>
    <w:p>
      <w:pPr>
        <w:widowControl/>
        <w:numPr>
          <w:ilvl w:val="0"/>
          <w:numId w:val="2"/>
        </w:numPr>
        <w:jc w:val="left"/>
        <w:rPr>
          <w:rFonts w:hint="eastAsia"/>
          <w:lang w:val="en-US" w:eastAsia="zh-CN"/>
        </w:rPr>
      </w:pPr>
      <w:r>
        <w:rPr>
          <w:rFonts w:hint="eastAsia"/>
          <w:b/>
          <w:bCs/>
          <w:sz w:val="28"/>
          <w:szCs w:val="28"/>
          <w:lang w:val="en-US" w:eastAsia="zh-CN"/>
        </w:rPr>
        <w:t>成绵项目钢梁清单配套表</w:t>
      </w:r>
    </w:p>
    <w:tbl>
      <w:tblPr>
        <w:tblStyle w:val="14"/>
        <w:tblW w:w="98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2455"/>
        <w:gridCol w:w="1757"/>
        <w:gridCol w:w="2790"/>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所属桥梁</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块体编号</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块体规格（高*宽*长)</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块体重量（t）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TJ5 广汉1号桥左幅第一跨</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2350×2850×11715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2350×3000×11715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2350×3000×11715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2350×2850×11715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2350×2850×11788</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2350×3000×11788</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2350×3000×11788</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2350×2850×11788</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TJ5 广汉1号桥左幅第二跨</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2350×2850×8776</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2350×2850×11714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2350×3000×11714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2350×3000×11714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2350×2850×11714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TJ5 广汉1号桥右幅</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2400×3900×11770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2400×3500×11770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2400×3900×8800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2400×3500×8800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2400×3900×8800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2400×3500×8800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2400×3900×8800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2400×3500×8800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2400×3900×11770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2400×3000×11770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2400×3500×11770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TJ5 广汉6号桥左幅</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TJ5 广汉6号桥右幅</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1950×3900×14000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1950×3900×12000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1950×3500×12000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1950×3900×14000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1950×3000×14000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1950×3500×14000</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所属桥梁</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块体编号</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块体规格（长*宽*高)</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块体重量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TJ6 二绕互通31跨</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39.94×3.9×2.4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39.94×3.4×2.4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39.94×3.4×2.4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39.94×4.3×2.4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TJ6 二绕互通32跨</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45×3.9×2.4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g块体箱室</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45×4.3×2.4</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TJ6 二绕互通52跨</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18.1*3.5*2.35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18.1*3.9*2.35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26.9*3.5*2.35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L2e</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L2g</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26.9*3.9*2.35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TJ6 二绕互通G匝道</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TJ4 分离式跨线桥K74</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TJ4 分离式跨线桥K78</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TJ4 分离式跨线桥K80</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20.6×3.5×2.5</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24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TJ3-2 A匝道1号桥</w:t>
            </w: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L1b</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17.2*3*2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L2b</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19.3*3*2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L3b</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19.1*3*2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L4a</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L4b</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19.4*3*2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L4c</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20.2*3.5*2</w:t>
            </w: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带剪力键盖板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横联</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24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连接板</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89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说明：上表重量均为暂估</w:t>
            </w:r>
          </w:p>
        </w:tc>
      </w:tr>
    </w:tbl>
    <w:p>
      <w:pPr>
        <w:pStyle w:val="2"/>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00E065A4"/>
    <w:multiLevelType w:val="singleLevel"/>
    <w:tmpl w:val="00E065A4"/>
    <w:lvl w:ilvl="0" w:tentative="0">
      <w:start w:val="4"/>
      <w:numFmt w:val="chineseCounting"/>
      <w:suff w:val="space"/>
      <w:lvlText w:val="第%1部分"/>
      <w:lvlJc w:val="left"/>
      <w:rPr>
        <w:rFonts w:hint="eastAsia"/>
        <w:b/>
        <w:bCs/>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BF04F64"/>
    <w:rsid w:val="0D074A6C"/>
    <w:rsid w:val="102C4895"/>
    <w:rsid w:val="199D3F96"/>
    <w:rsid w:val="1A39185D"/>
    <w:rsid w:val="1F07713E"/>
    <w:rsid w:val="1F7F1DD4"/>
    <w:rsid w:val="23BA2F97"/>
    <w:rsid w:val="28167080"/>
    <w:rsid w:val="2A08297F"/>
    <w:rsid w:val="2DE62848"/>
    <w:rsid w:val="2E7F6E67"/>
    <w:rsid w:val="2EA756E3"/>
    <w:rsid w:val="307D48E1"/>
    <w:rsid w:val="32C23872"/>
    <w:rsid w:val="34A018E6"/>
    <w:rsid w:val="3C0D345A"/>
    <w:rsid w:val="3D3709FF"/>
    <w:rsid w:val="3DA81C44"/>
    <w:rsid w:val="3DFB4929"/>
    <w:rsid w:val="433A3292"/>
    <w:rsid w:val="43B167AA"/>
    <w:rsid w:val="45AB028E"/>
    <w:rsid w:val="45B8114E"/>
    <w:rsid w:val="483D156B"/>
    <w:rsid w:val="48F5691C"/>
    <w:rsid w:val="49904129"/>
    <w:rsid w:val="4AA97B9F"/>
    <w:rsid w:val="4D1F19DC"/>
    <w:rsid w:val="5327085B"/>
    <w:rsid w:val="588E0972"/>
    <w:rsid w:val="5A500518"/>
    <w:rsid w:val="5A767B16"/>
    <w:rsid w:val="5A9D286F"/>
    <w:rsid w:val="5ACC43F0"/>
    <w:rsid w:val="5B3240FE"/>
    <w:rsid w:val="5D592468"/>
    <w:rsid w:val="5D942CDE"/>
    <w:rsid w:val="5F03343C"/>
    <w:rsid w:val="60B41562"/>
    <w:rsid w:val="62DB68C0"/>
    <w:rsid w:val="636360E0"/>
    <w:rsid w:val="6366186B"/>
    <w:rsid w:val="63E944D3"/>
    <w:rsid w:val="64F56445"/>
    <w:rsid w:val="69206384"/>
    <w:rsid w:val="6AEB3AC8"/>
    <w:rsid w:val="6CFB7DD2"/>
    <w:rsid w:val="6F460571"/>
    <w:rsid w:val="71807EB6"/>
    <w:rsid w:val="7525529E"/>
    <w:rsid w:val="759B70D5"/>
    <w:rsid w:val="76FA7678"/>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uiPriority w:val="0"/>
    <w:rPr>
      <w:rFonts w:hint="eastAsia" w:ascii="宋体" w:hAnsi="宋体" w:eastAsia="宋体" w:cs="宋体"/>
      <w:b/>
      <w:bCs/>
      <w:color w:val="000000"/>
      <w:sz w:val="28"/>
      <w:szCs w:val="28"/>
      <w:u w:val="single"/>
    </w:rPr>
  </w:style>
  <w:style w:type="character" w:customStyle="1" w:styleId="29">
    <w:name w:val="font112"/>
    <w:basedOn w:val="16"/>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3020</Words>
  <Characters>5433</Characters>
  <Lines>46</Lines>
  <Paragraphs>13</Paragraphs>
  <TotalTime>17</TotalTime>
  <ScaleCrop>false</ScaleCrop>
  <LinksUpToDate>false</LinksUpToDate>
  <CharactersWithSpaces>5684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2023-01-12T06:44:26Z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667AB56039624525B301827F7A9CFAC0</vt:lpwstr>
  </property>
</Properties>
</file>